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34F81" w14:textId="1FA0589D" w:rsidR="00870AE6" w:rsidRPr="00760530" w:rsidRDefault="00CC03EE" w:rsidP="00870AE6">
      <w:pPr>
        <w:pStyle w:val="3GPPHeader"/>
        <w:spacing w:after="60"/>
        <w:rPr>
          <w:sz w:val="32"/>
          <w:szCs w:val="32"/>
          <w:highlight w:val="yellow"/>
        </w:rPr>
      </w:pPr>
      <w:r w:rsidRPr="003D7A16">
        <w:t>3GPP TSG RAN WG1 #10</w:t>
      </w:r>
      <w:r w:rsidR="00534E7A">
        <w:t>6</w:t>
      </w:r>
      <w:r w:rsidR="00A2763A">
        <w:t>-e</w:t>
      </w:r>
      <w:r w:rsidR="00870AE6" w:rsidRPr="00760530">
        <w:tab/>
      </w:r>
      <w:proofErr w:type="spellStart"/>
      <w:r w:rsidR="00870AE6" w:rsidRPr="00760530">
        <w:rPr>
          <w:sz w:val="32"/>
          <w:szCs w:val="32"/>
        </w:rPr>
        <w:t>Tdoc</w:t>
      </w:r>
      <w:proofErr w:type="spellEnd"/>
      <w:r w:rsidR="00870AE6" w:rsidRPr="00760530">
        <w:rPr>
          <w:sz w:val="32"/>
          <w:szCs w:val="32"/>
        </w:rPr>
        <w:t xml:space="preserve"> </w:t>
      </w:r>
      <w:r w:rsidR="0002475F" w:rsidRPr="0002475F">
        <w:rPr>
          <w:sz w:val="32"/>
          <w:szCs w:val="32"/>
        </w:rPr>
        <w:t>R1-2108001</w:t>
      </w:r>
    </w:p>
    <w:p w14:paraId="6B1DE8E5" w14:textId="3D5872C4" w:rsidR="00870AE6" w:rsidRPr="00CC03EE" w:rsidRDefault="00CC03EE" w:rsidP="00870AE6">
      <w:pPr>
        <w:pStyle w:val="3GPPHeader"/>
      </w:pPr>
      <w:r w:rsidRPr="003D7A16">
        <w:t xml:space="preserve">e-Meeting, </w:t>
      </w:r>
      <w:r w:rsidR="00534E7A">
        <w:t>August</w:t>
      </w:r>
      <w:r w:rsidRPr="003D7A16">
        <w:t xml:space="preserve"> </w:t>
      </w:r>
      <w:r w:rsidR="00534E7A">
        <w:t>16</w:t>
      </w:r>
      <w:r w:rsidRPr="003D7A16">
        <w:t xml:space="preserve">th – </w:t>
      </w:r>
      <w:r w:rsidR="00534E7A">
        <w:t>August</w:t>
      </w:r>
      <w:r w:rsidR="00B933B6">
        <w:t xml:space="preserve"> </w:t>
      </w:r>
      <w:r w:rsidR="00C871B4">
        <w:t>2</w:t>
      </w:r>
      <w:r w:rsidR="00070CE1">
        <w:t>7</w:t>
      </w:r>
      <w:r w:rsidRPr="003D7A16">
        <w:t>th, 202</w:t>
      </w:r>
      <w:r w:rsidR="00CA24EF">
        <w:t>1</w:t>
      </w:r>
    </w:p>
    <w:p w14:paraId="087312D9" w14:textId="77777777" w:rsidR="00696C81" w:rsidRPr="00CC03EE" w:rsidRDefault="00696C81" w:rsidP="00870AE6">
      <w:pPr>
        <w:pStyle w:val="3GPPHeader"/>
      </w:pPr>
    </w:p>
    <w:p w14:paraId="3C6869D1" w14:textId="5545E820" w:rsidR="00E90E49" w:rsidRPr="00CC03EE" w:rsidRDefault="00E90E49" w:rsidP="00832F73">
      <w:pPr>
        <w:pStyle w:val="3GPPHeader"/>
        <w:spacing w:after="0"/>
        <w:rPr>
          <w:sz w:val="22"/>
        </w:rPr>
      </w:pPr>
      <w:r w:rsidRPr="00CC03EE">
        <w:rPr>
          <w:sz w:val="22"/>
        </w:rPr>
        <w:t>Agenda Item:</w:t>
      </w:r>
      <w:r w:rsidRPr="00CC03EE">
        <w:rPr>
          <w:sz w:val="22"/>
        </w:rPr>
        <w:tab/>
      </w:r>
      <w:r w:rsidR="00AA3109" w:rsidRPr="00940C3C">
        <w:rPr>
          <w:sz w:val="22"/>
        </w:rPr>
        <w:t>8</w:t>
      </w:r>
      <w:r w:rsidR="00534E7A">
        <w:rPr>
          <w:sz w:val="22"/>
        </w:rPr>
        <w:t>.</w:t>
      </w:r>
      <w:r w:rsidR="00790166" w:rsidRPr="00940C3C">
        <w:rPr>
          <w:sz w:val="22"/>
        </w:rPr>
        <w:t>7</w:t>
      </w:r>
      <w:r w:rsidR="002C6C20" w:rsidRPr="00940C3C">
        <w:rPr>
          <w:sz w:val="22"/>
        </w:rPr>
        <w:t>.</w:t>
      </w:r>
      <w:r w:rsidR="00070CE1">
        <w:rPr>
          <w:sz w:val="22"/>
        </w:rPr>
        <w:t>2</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0C44DE35" w:rsidR="00E90E49" w:rsidRPr="00760530" w:rsidRDefault="003D3C45" w:rsidP="00832F73">
      <w:pPr>
        <w:pStyle w:val="3GPPHeader"/>
        <w:spacing w:after="0"/>
        <w:rPr>
          <w:sz w:val="22"/>
        </w:rPr>
      </w:pPr>
      <w:r w:rsidRPr="00760530">
        <w:rPr>
          <w:sz w:val="22"/>
        </w:rPr>
        <w:t>Title:</w:t>
      </w:r>
      <w:r w:rsidR="00E90E49" w:rsidRPr="00760530">
        <w:rPr>
          <w:sz w:val="22"/>
        </w:rPr>
        <w:tab/>
      </w:r>
      <w:r w:rsidR="00534E7A">
        <w:rPr>
          <w:sz w:val="22"/>
        </w:rPr>
        <w:t>Design</w:t>
      </w:r>
      <w:r w:rsidR="00911F53">
        <w:rPr>
          <w:sz w:val="22"/>
        </w:rPr>
        <w:t xml:space="preserve"> of UE Power Saving During Active Time </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1B6A2BE2" w14:textId="7E52491E" w:rsidR="00110791" w:rsidRDefault="0028723C" w:rsidP="0028723C">
      <w:pPr>
        <w:pStyle w:val="BodyText"/>
        <w:jc w:val="left"/>
        <w:rPr>
          <w:rFonts w:asciiTheme="minorHAnsi" w:hAnsiTheme="minorHAnsi" w:cstheme="minorHAnsi"/>
        </w:rPr>
      </w:pPr>
      <w:r w:rsidRPr="0028723C">
        <w:rPr>
          <w:rFonts w:asciiTheme="minorHAnsi" w:hAnsiTheme="minorHAnsi" w:cstheme="minorHAnsi"/>
        </w:rPr>
        <w:t>During RAN1 #10</w:t>
      </w:r>
      <w:r>
        <w:rPr>
          <w:rFonts w:asciiTheme="minorHAnsi" w:hAnsiTheme="minorHAnsi" w:cstheme="minorHAnsi"/>
        </w:rPr>
        <w:t>5</w:t>
      </w:r>
      <w:r w:rsidRPr="0028723C">
        <w:rPr>
          <w:rFonts w:asciiTheme="minorHAnsi" w:hAnsiTheme="minorHAnsi" w:cstheme="minorHAnsi"/>
        </w:rPr>
        <w:t xml:space="preserve">-e meeting, </w:t>
      </w:r>
      <w:r>
        <w:rPr>
          <w:rFonts w:asciiTheme="minorHAnsi" w:hAnsiTheme="minorHAnsi" w:cstheme="minorHAnsi"/>
        </w:rPr>
        <w:t xml:space="preserve">three points </w:t>
      </w:r>
      <w:r w:rsidR="00212EEA">
        <w:rPr>
          <w:rFonts w:asciiTheme="minorHAnsi" w:hAnsiTheme="minorHAnsi" w:cstheme="minorHAnsi"/>
        </w:rPr>
        <w:t>we</w:t>
      </w:r>
      <w:r>
        <w:rPr>
          <w:rFonts w:asciiTheme="minorHAnsi" w:hAnsiTheme="minorHAnsi" w:cstheme="minorHAnsi"/>
        </w:rPr>
        <w:t xml:space="preserve">re agreed. </w:t>
      </w:r>
      <w:r w:rsidR="00110791">
        <w:rPr>
          <w:rFonts w:asciiTheme="minorHAnsi" w:hAnsiTheme="minorHAnsi" w:cstheme="minorHAnsi"/>
        </w:rPr>
        <w:t xml:space="preserve">First, it was agreed </w:t>
      </w:r>
      <w:r w:rsidRPr="0028723C">
        <w:rPr>
          <w:rFonts w:asciiTheme="minorHAnsi" w:hAnsiTheme="minorHAnsi" w:cstheme="minorHAnsi"/>
        </w:rPr>
        <w:t>that the PDCCH monitoring adaptation feature should accommodate both SS-set group (SSSG) switching and PDCCH-skipping for a duration.</w:t>
      </w:r>
      <w:r w:rsidR="00A66DBE">
        <w:rPr>
          <w:rFonts w:asciiTheme="minorHAnsi" w:hAnsiTheme="minorHAnsi" w:cstheme="minorHAnsi"/>
        </w:rPr>
        <w:t xml:space="preserve"> In addition, at least scheduling DCI format x-1 and x-2 are used for the adaptation indication. An indication through timer expiration is also used at least for SSSG-switching from SSSG#1 to SSSG#0.</w:t>
      </w:r>
      <w:r w:rsidR="00212EEA">
        <w:rPr>
          <w:rFonts w:asciiTheme="minorHAnsi" w:hAnsiTheme="minorHAnsi" w:cstheme="minorHAnsi"/>
        </w:rPr>
        <w:t xml:space="preserve"> </w:t>
      </w:r>
      <w:r w:rsidR="00212EEA" w:rsidRPr="0028723C">
        <w:rPr>
          <w:rFonts w:asciiTheme="minorHAnsi" w:hAnsiTheme="minorHAnsi" w:cstheme="minorHAnsi"/>
        </w:rPr>
        <w:t>The complete agreements from RAN1 #10</w:t>
      </w:r>
      <w:r w:rsidR="00212EEA">
        <w:rPr>
          <w:rFonts w:asciiTheme="minorHAnsi" w:hAnsiTheme="minorHAnsi" w:cstheme="minorHAnsi"/>
        </w:rPr>
        <w:t>5</w:t>
      </w:r>
      <w:r w:rsidR="00212EEA" w:rsidRPr="0028723C">
        <w:rPr>
          <w:rFonts w:asciiTheme="minorHAnsi" w:hAnsiTheme="minorHAnsi" w:cstheme="minorHAnsi"/>
        </w:rPr>
        <w:t>e can be seen in Annex</w:t>
      </w:r>
      <w:r w:rsidR="00212EEA">
        <w:rPr>
          <w:rFonts w:asciiTheme="minorHAnsi" w:hAnsiTheme="minorHAnsi" w:cstheme="minorHAnsi"/>
        </w:rPr>
        <w:t>.</w:t>
      </w:r>
    </w:p>
    <w:p w14:paraId="0EC82DF8" w14:textId="497919C3" w:rsidR="00160DE9" w:rsidRDefault="0028723C" w:rsidP="00500190">
      <w:pPr>
        <w:pStyle w:val="BodyText"/>
        <w:jc w:val="left"/>
        <w:rPr>
          <w:rFonts w:asciiTheme="minorHAnsi" w:hAnsiTheme="minorHAnsi" w:cstheme="minorHAnsi"/>
        </w:rPr>
      </w:pPr>
      <w:r w:rsidRPr="0028723C">
        <w:rPr>
          <w:rFonts w:asciiTheme="minorHAnsi" w:hAnsiTheme="minorHAnsi" w:cstheme="minorHAnsi"/>
        </w:rPr>
        <w:t xml:space="preserve">In this paper, common design for PDCCH monitoring adaptation based on SSSG-switching and PDCCH skipping is </w:t>
      </w:r>
      <w:r w:rsidR="00A66DBE">
        <w:rPr>
          <w:rFonts w:asciiTheme="minorHAnsi" w:hAnsiTheme="minorHAnsi" w:cstheme="minorHAnsi"/>
        </w:rPr>
        <w:t>described</w:t>
      </w:r>
      <w:r w:rsidRPr="0028723C">
        <w:rPr>
          <w:rFonts w:asciiTheme="minorHAnsi" w:hAnsiTheme="minorHAnsi" w:cstheme="minorHAnsi"/>
        </w:rPr>
        <w:t>.</w:t>
      </w:r>
      <w:r>
        <w:rPr>
          <w:rFonts w:asciiTheme="minorHAnsi" w:hAnsiTheme="minorHAnsi" w:cstheme="minorHAnsi"/>
        </w:rPr>
        <w:t xml:space="preserve"> In addition</w:t>
      </w:r>
      <w:r w:rsidR="00BC7FD4">
        <w:rPr>
          <w:rFonts w:asciiTheme="minorHAnsi" w:hAnsiTheme="minorHAnsi" w:cstheme="minorHAnsi"/>
        </w:rPr>
        <w:t>, mechanisms to minimize the adaptation impact to data (re)transmission is also given.</w:t>
      </w:r>
    </w:p>
    <w:p w14:paraId="13AE42CD" w14:textId="1085FFA6" w:rsidR="000916B4" w:rsidRPr="001519A0" w:rsidRDefault="000916B4" w:rsidP="001519A0">
      <w:pPr>
        <w:pStyle w:val="Heading1"/>
        <w:rPr>
          <w:lang w:val="en-US"/>
        </w:rPr>
      </w:pPr>
      <w:bookmarkStart w:id="0" w:name="_Ref178064866"/>
      <w:r w:rsidRPr="005F577B">
        <w:rPr>
          <w:lang w:val="en-US"/>
        </w:rPr>
        <w:t>2</w:t>
      </w:r>
      <w:r w:rsidRPr="005F577B">
        <w:rPr>
          <w:lang w:val="en-US"/>
        </w:rPr>
        <w:tab/>
      </w:r>
      <w:bookmarkEnd w:id="0"/>
      <w:r w:rsidR="007E2D0D">
        <w:rPr>
          <w:lang w:val="en-US"/>
        </w:rPr>
        <w:t>Discussion</w:t>
      </w:r>
    </w:p>
    <w:p w14:paraId="67D88C2C" w14:textId="5CD6F2CD" w:rsidR="001519A0" w:rsidRPr="001519A0" w:rsidRDefault="001519A0" w:rsidP="00597070">
      <w:pPr>
        <w:pStyle w:val="Heading2"/>
      </w:pPr>
      <w:r>
        <w:t>2.1</w:t>
      </w:r>
      <w:r>
        <w:tab/>
        <w:t>Common design for PDCCH monitoring adaptation</w:t>
      </w:r>
      <w:bookmarkStart w:id="1" w:name="_Toc5022906"/>
      <w:bookmarkEnd w:id="1"/>
    </w:p>
    <w:p w14:paraId="6BE8BE3F" w14:textId="206FB9D0" w:rsidR="00753CEF" w:rsidRDefault="00753CEF" w:rsidP="00F0646F">
      <w:pPr>
        <w:pStyle w:val="Heading3"/>
      </w:pPr>
      <w:r>
        <w:t>2.1.1</w:t>
      </w:r>
      <w:r>
        <w:tab/>
        <w:t>SS-set group switching</w:t>
      </w:r>
    </w:p>
    <w:p w14:paraId="33BD0C84" w14:textId="12AB0646" w:rsidR="00753CEF" w:rsidRPr="00FF0259" w:rsidRDefault="00753CEF" w:rsidP="00753CEF">
      <w:pPr>
        <w:rPr>
          <w:lang w:val="en-GB" w:eastAsia="ja-JP"/>
        </w:rPr>
      </w:pPr>
      <w:r w:rsidRPr="003531D6">
        <w:rPr>
          <w:lang w:val="en-GB" w:eastAsia="ja-JP"/>
        </w:rPr>
        <w:t>Rel. 16 NR-U introduced SS-set group (SSSG) switching in which a UE can be configured with two SS</w:t>
      </w:r>
      <w:r>
        <w:rPr>
          <w:lang w:val="en-GB" w:eastAsia="ja-JP"/>
        </w:rPr>
        <w:t>SG</w:t>
      </w:r>
      <w:r w:rsidRPr="003531D6">
        <w:rPr>
          <w:lang w:val="en-GB" w:eastAsia="ja-JP"/>
        </w:rPr>
        <w:t>s and switches between monitoring according to those SS-set groups. Rel. 16 NR-U supports two type</w:t>
      </w:r>
      <w:r>
        <w:rPr>
          <w:lang w:val="en-GB" w:eastAsia="ja-JP"/>
        </w:rPr>
        <w:t>s</w:t>
      </w:r>
      <w:r w:rsidRPr="003531D6">
        <w:rPr>
          <w:lang w:val="en-GB" w:eastAsia="ja-JP"/>
        </w:rPr>
        <w:t xml:space="preserve"> of switching methods, </w:t>
      </w:r>
      <w:r>
        <w:rPr>
          <w:lang w:val="en-GB" w:eastAsia="ja-JP"/>
        </w:rPr>
        <w:t xml:space="preserve">i.e., </w:t>
      </w:r>
      <w:r w:rsidRPr="003531D6">
        <w:rPr>
          <w:lang w:val="en-GB" w:eastAsia="ja-JP"/>
        </w:rPr>
        <w:t xml:space="preserve">explicit switching method </w:t>
      </w:r>
      <w:r>
        <w:rPr>
          <w:lang w:val="en-GB" w:eastAsia="ja-JP"/>
        </w:rPr>
        <w:t xml:space="preserve">(based on DCI format 2_0) </w:t>
      </w:r>
      <w:r w:rsidRPr="003531D6">
        <w:rPr>
          <w:lang w:val="en-GB" w:eastAsia="ja-JP"/>
        </w:rPr>
        <w:t>and implicit switching method</w:t>
      </w:r>
      <w:r>
        <w:rPr>
          <w:lang w:val="en-GB" w:eastAsia="ja-JP"/>
        </w:rPr>
        <w:t xml:space="preserve"> and it includes a timer-based mechanism as well</w:t>
      </w:r>
      <w:r w:rsidRPr="003531D6">
        <w:rPr>
          <w:lang w:val="en-GB" w:eastAsia="ja-JP"/>
        </w:rPr>
        <w:t>.</w:t>
      </w:r>
    </w:p>
    <w:p w14:paraId="76960595" w14:textId="77777777" w:rsidR="00753CEF" w:rsidRDefault="00753CEF" w:rsidP="00753CEF">
      <w:pPr>
        <w:jc w:val="center"/>
        <w:rPr>
          <w:lang w:val="en-GB" w:eastAsia="ja-JP"/>
        </w:rPr>
      </w:pPr>
      <w:r>
        <w:rPr>
          <w:noProof/>
          <w:lang w:val="en-GB" w:eastAsia="ja-JP"/>
        </w:rPr>
        <w:drawing>
          <wp:inline distT="0" distB="0" distL="0" distR="0" wp14:anchorId="4C07B50A" wp14:editId="5EB91D78">
            <wp:extent cx="4680000" cy="1910774"/>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0000" cy="1910774"/>
                    </a:xfrm>
                    <a:prstGeom prst="rect">
                      <a:avLst/>
                    </a:prstGeom>
                    <a:noFill/>
                  </pic:spPr>
                </pic:pic>
              </a:graphicData>
            </a:graphic>
          </wp:inline>
        </w:drawing>
      </w:r>
    </w:p>
    <w:p w14:paraId="793833CE" w14:textId="36B46C40" w:rsidR="00753CEF" w:rsidRDefault="00753CEF" w:rsidP="003621EA">
      <w:pPr>
        <w:jc w:val="center"/>
        <w:rPr>
          <w:lang w:val="en-GB" w:eastAsia="ja-JP"/>
        </w:rPr>
      </w:pPr>
      <w:r w:rsidRPr="00AF5BDC">
        <w:rPr>
          <w:lang w:val="en-GB" w:eastAsia="ja-JP"/>
        </w:rPr>
        <w:t xml:space="preserve">Figure </w:t>
      </w:r>
      <w:r>
        <w:rPr>
          <w:lang w:val="en-GB" w:eastAsia="ja-JP"/>
        </w:rPr>
        <w:t>1</w:t>
      </w:r>
      <w:r w:rsidRPr="00AF5BDC">
        <w:rPr>
          <w:lang w:val="en-GB" w:eastAsia="ja-JP"/>
        </w:rPr>
        <w:t>. SSSG</w:t>
      </w:r>
      <w:r>
        <w:rPr>
          <w:lang w:val="en-GB" w:eastAsia="ja-JP"/>
        </w:rPr>
        <w:t>-</w:t>
      </w:r>
      <w:r w:rsidRPr="00AF5BDC">
        <w:rPr>
          <w:lang w:val="en-GB" w:eastAsia="ja-JP"/>
        </w:rPr>
        <w:t>switching with sparse and dense PDCCH monitoring.</w:t>
      </w:r>
    </w:p>
    <w:p w14:paraId="48674786" w14:textId="77777777" w:rsidR="00B74E04" w:rsidRDefault="00B74E04" w:rsidP="003621EA">
      <w:pPr>
        <w:rPr>
          <w:lang w:val="en-GB" w:eastAsia="ja-JP"/>
        </w:rPr>
      </w:pPr>
    </w:p>
    <w:p w14:paraId="42A99B42" w14:textId="42BA53AC" w:rsidR="003621EA" w:rsidRDefault="00B74E04" w:rsidP="003621EA">
      <w:pPr>
        <w:rPr>
          <w:lang w:val="en-GB" w:eastAsia="ja-JP"/>
        </w:rPr>
      </w:pPr>
      <w:r w:rsidRPr="00FF0259">
        <w:rPr>
          <w:lang w:val="en-GB" w:eastAsia="ja-JP"/>
        </w:rPr>
        <w:lastRenderedPageBreak/>
        <w:t>To achieve power-saving, one of the SSSG can be configured with dense PDCCH monitoring occasions (MOs) and another SSSG with sparse PDCCH MOs. The NW can dynamically indicate the UE to switch between those SSSGs. For example, when the UE waits for a data burst to arrive, it can be in a sparse PDCCH monitoring state (and thus, saving power); and it can switch to a denser PDCCH monitoring when the data burst arrives.</w:t>
      </w:r>
    </w:p>
    <w:p w14:paraId="546C8640" w14:textId="77777777" w:rsidR="00A509A3" w:rsidRPr="00753CEF" w:rsidRDefault="00A509A3" w:rsidP="003621EA">
      <w:pPr>
        <w:rPr>
          <w:lang w:val="en-GB" w:eastAsia="ja-JP"/>
        </w:rPr>
      </w:pPr>
    </w:p>
    <w:p w14:paraId="5A23E319" w14:textId="099B8457" w:rsidR="00190203" w:rsidRDefault="00190203" w:rsidP="00F0646F">
      <w:pPr>
        <w:pStyle w:val="Heading3"/>
      </w:pPr>
      <w:r>
        <w:t>2.1.2</w:t>
      </w:r>
      <w:r>
        <w:tab/>
      </w:r>
      <w:r w:rsidR="006843A7">
        <w:t>PDCCH-skipping</w:t>
      </w:r>
    </w:p>
    <w:p w14:paraId="7C8B845E" w14:textId="77777777" w:rsidR="006843A7" w:rsidRDefault="006843A7" w:rsidP="006843A7">
      <w:pPr>
        <w:rPr>
          <w:lang w:val="en-GB" w:eastAsia="ja-JP"/>
        </w:rPr>
      </w:pPr>
      <w:r>
        <w:rPr>
          <w:lang w:val="en-GB" w:eastAsia="ja-JP"/>
        </w:rPr>
        <w:t xml:space="preserve">Another method in reducing power consumption during the IAT is by using PDCCH-skipping. In the typical variant of PDCCH-skipping, </w:t>
      </w:r>
      <w:r w:rsidRPr="00624FFB">
        <w:rPr>
          <w:lang w:val="en-GB" w:eastAsia="ja-JP"/>
        </w:rPr>
        <w:t>NW configures a certain skip duration and informs in a scheduling DCI that a UE can skip PDCCH monitoring for the skip duration. Thus, if NW does not expect the UE to be scheduled in a certain number of subsequent slots (or does not expect any data for the UE until a certain duration), this scheme allows the UE to save power by omitting PDCCH monitoring in those slots. After the skipping duration ends, the UE follows regular PDCCH monitoring.</w:t>
      </w:r>
    </w:p>
    <w:p w14:paraId="0F61F539" w14:textId="77777777" w:rsidR="006843A7" w:rsidRDefault="006843A7" w:rsidP="006843A7">
      <w:pPr>
        <w:rPr>
          <w:lang w:val="en-GB" w:eastAsia="ja-JP"/>
        </w:rPr>
      </w:pPr>
      <w:r>
        <w:rPr>
          <w:lang w:val="en-GB" w:eastAsia="ja-JP"/>
        </w:rPr>
        <w:t xml:space="preserve">PDCCH-skipping is most beneficial when the skipping duration is relatively short, e.g., compared to the length of the IAT. This is because if data comes during the skipping duration, the NW does not have any other option rather than wait until the skipping duration ends. If, for example, the skipping duration also includes one or more DRX on-duration, the UPT degradation will be large. </w:t>
      </w:r>
    </w:p>
    <w:p w14:paraId="3C0954EA" w14:textId="77777777" w:rsidR="006843A7" w:rsidRDefault="006843A7" w:rsidP="006843A7">
      <w:pPr>
        <w:jc w:val="center"/>
        <w:rPr>
          <w:lang w:val="en-GB" w:eastAsia="ja-JP"/>
        </w:rPr>
      </w:pPr>
      <w:r>
        <w:rPr>
          <w:noProof/>
          <w:lang w:val="en-GB" w:eastAsia="ja-JP"/>
        </w:rPr>
        <w:drawing>
          <wp:inline distT="0" distB="0" distL="0" distR="0" wp14:anchorId="4791D011" wp14:editId="3FE80A52">
            <wp:extent cx="4680000" cy="1340891"/>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0000" cy="1340891"/>
                    </a:xfrm>
                    <a:prstGeom prst="rect">
                      <a:avLst/>
                    </a:prstGeom>
                    <a:noFill/>
                  </pic:spPr>
                </pic:pic>
              </a:graphicData>
            </a:graphic>
          </wp:inline>
        </w:drawing>
      </w:r>
    </w:p>
    <w:p w14:paraId="5DA0CAA8" w14:textId="1A4B6F58" w:rsidR="006843A7" w:rsidRDefault="006843A7" w:rsidP="008C7415">
      <w:pPr>
        <w:jc w:val="center"/>
        <w:rPr>
          <w:lang w:val="en-GB" w:eastAsia="ja-JP"/>
        </w:rPr>
      </w:pPr>
      <w:r>
        <w:rPr>
          <w:lang w:val="en-GB" w:eastAsia="ja-JP"/>
        </w:rPr>
        <w:t>Figure 2. PDCCH-skipping for a duration.</w:t>
      </w:r>
    </w:p>
    <w:p w14:paraId="5AFB33BF" w14:textId="77777777" w:rsidR="008C7415" w:rsidRPr="006843A7" w:rsidRDefault="008C7415" w:rsidP="008C7415">
      <w:pPr>
        <w:jc w:val="center"/>
        <w:rPr>
          <w:lang w:val="en-GB" w:eastAsia="ja-JP"/>
        </w:rPr>
      </w:pPr>
    </w:p>
    <w:p w14:paraId="3E09E577" w14:textId="0948D1EB" w:rsidR="00EF41AD" w:rsidRDefault="00EF41AD" w:rsidP="00F0646F">
      <w:pPr>
        <w:pStyle w:val="Heading3"/>
      </w:pPr>
      <w:r>
        <w:t>2.1.3</w:t>
      </w:r>
      <w:r>
        <w:tab/>
        <w:t>Joint PDCCH-skipping and SSSG-switching</w:t>
      </w:r>
    </w:p>
    <w:p w14:paraId="49A9ED47" w14:textId="7E781BC1" w:rsidR="00EF41AD" w:rsidRDefault="00EF41AD" w:rsidP="00EF41AD">
      <w:pPr>
        <w:rPr>
          <w:color w:val="000000" w:themeColor="text1"/>
          <w:lang w:val="en-GB" w:eastAsia="ja-JP"/>
        </w:rPr>
      </w:pPr>
      <w:r>
        <w:rPr>
          <w:color w:val="000000" w:themeColor="text1"/>
          <w:lang w:val="en-GB" w:eastAsia="ja-JP"/>
        </w:rPr>
        <w:t>Both SSSG switching and PDCCH skipping are considered as candidates for Rel17 enhancements and it was agreed in RAN1#104-e to strive for a common design.</w:t>
      </w:r>
    </w:p>
    <w:p w14:paraId="7C23BA47" w14:textId="736E15E5" w:rsidR="00EF41AD" w:rsidRDefault="00EF41AD" w:rsidP="00BC7FD4">
      <w:pPr>
        <w:rPr>
          <w:color w:val="000000" w:themeColor="text1"/>
          <w:lang w:val="en-GB" w:eastAsia="ja-JP"/>
        </w:rPr>
      </w:pPr>
      <w:r>
        <w:rPr>
          <w:color w:val="000000" w:themeColor="text1"/>
          <w:lang w:val="en-GB" w:eastAsia="ja-JP"/>
        </w:rPr>
        <w:t>One straightforward</w:t>
      </w:r>
      <w:r w:rsidRPr="009E1828">
        <w:rPr>
          <w:color w:val="000000" w:themeColor="text1"/>
          <w:lang w:val="en-GB" w:eastAsia="ja-JP"/>
        </w:rPr>
        <w:t xml:space="preserve"> approach </w:t>
      </w:r>
      <w:r>
        <w:rPr>
          <w:color w:val="000000" w:themeColor="text1"/>
          <w:lang w:val="en-GB" w:eastAsia="ja-JP"/>
        </w:rPr>
        <w:t>to have a common design is to enable</w:t>
      </w:r>
      <w:r w:rsidRPr="009E1828" w:rsidDel="00DE623A">
        <w:rPr>
          <w:color w:val="000000" w:themeColor="text1"/>
          <w:lang w:val="en-GB" w:eastAsia="ja-JP"/>
        </w:rPr>
        <w:t xml:space="preserve"> </w:t>
      </w:r>
      <w:r w:rsidRPr="009E1828">
        <w:rPr>
          <w:color w:val="000000" w:themeColor="text1"/>
          <w:lang w:val="en-GB" w:eastAsia="ja-JP"/>
        </w:rPr>
        <w:t xml:space="preserve">both </w:t>
      </w:r>
      <w:r>
        <w:rPr>
          <w:color w:val="000000" w:themeColor="text1"/>
          <w:lang w:val="en-GB" w:eastAsia="ja-JP"/>
        </w:rPr>
        <w:t>PDCCH-</w:t>
      </w:r>
      <w:r w:rsidRPr="009E1828">
        <w:rPr>
          <w:color w:val="000000" w:themeColor="text1"/>
          <w:lang w:val="en-GB" w:eastAsia="ja-JP"/>
        </w:rPr>
        <w:t xml:space="preserve">skipping and </w:t>
      </w:r>
      <w:r>
        <w:rPr>
          <w:color w:val="000000" w:themeColor="text1"/>
          <w:lang w:val="en-GB" w:eastAsia="ja-JP"/>
        </w:rPr>
        <w:t>SSSG-</w:t>
      </w:r>
      <w:r w:rsidRPr="009E1828">
        <w:rPr>
          <w:color w:val="000000" w:themeColor="text1"/>
          <w:lang w:val="en-GB" w:eastAsia="ja-JP"/>
        </w:rPr>
        <w:t>switching</w:t>
      </w:r>
      <w:r>
        <w:rPr>
          <w:color w:val="000000" w:themeColor="text1"/>
          <w:lang w:val="en-GB" w:eastAsia="ja-JP"/>
        </w:rPr>
        <w:t xml:space="preserve"> by using </w:t>
      </w:r>
      <w:r w:rsidR="006A1539">
        <w:rPr>
          <w:color w:val="000000" w:themeColor="text1"/>
          <w:lang w:val="en-GB" w:eastAsia="ja-JP"/>
        </w:rPr>
        <w:t xml:space="preserve">the </w:t>
      </w:r>
      <w:r>
        <w:rPr>
          <w:color w:val="000000" w:themeColor="text1"/>
          <w:lang w:val="en-GB" w:eastAsia="ja-JP"/>
        </w:rPr>
        <w:t>same DCI field</w:t>
      </w:r>
      <w:r w:rsidRPr="009E1828">
        <w:rPr>
          <w:color w:val="000000" w:themeColor="text1"/>
          <w:lang w:val="en-GB" w:eastAsia="ja-JP"/>
        </w:rPr>
        <w:t xml:space="preserve">. </w:t>
      </w:r>
      <w:r>
        <w:rPr>
          <w:color w:val="000000" w:themeColor="text1"/>
          <w:lang w:val="en-GB" w:eastAsia="ja-JP"/>
        </w:rPr>
        <w:t xml:space="preserve">This approach gives the NW more flexibility, i.e., whether to indicate the UE to skip PDCCH monitoring for a certain duration or to indicate the UE to switch to the sparse SSSG when the data burst </w:t>
      </w:r>
      <w:proofErr w:type="gramStart"/>
      <w:r>
        <w:rPr>
          <w:color w:val="000000" w:themeColor="text1"/>
          <w:lang w:val="en-GB" w:eastAsia="ja-JP"/>
        </w:rPr>
        <w:t>ends</w:t>
      </w:r>
      <w:r w:rsidR="00736976">
        <w:rPr>
          <w:color w:val="000000" w:themeColor="text1"/>
          <w:lang w:val="en-GB" w:eastAsia="ja-JP"/>
        </w:rPr>
        <w:t>;</w:t>
      </w:r>
      <w:proofErr w:type="gramEnd"/>
      <w:r w:rsidR="00736976">
        <w:rPr>
          <w:color w:val="000000" w:themeColor="text1"/>
          <w:lang w:val="en-GB" w:eastAsia="ja-JP"/>
        </w:rPr>
        <w:t xml:space="preserve"> without so much cumbersome on the specification efforts.</w:t>
      </w:r>
    </w:p>
    <w:p w14:paraId="01AE3C71" w14:textId="77777777" w:rsidR="00EF41AD" w:rsidRDefault="00EF41AD" w:rsidP="00EF41AD">
      <w:pPr>
        <w:rPr>
          <w:color w:val="000000" w:themeColor="text1"/>
          <w:lang w:val="en-GB" w:eastAsia="ja-JP"/>
        </w:rPr>
      </w:pPr>
      <w:r>
        <w:rPr>
          <w:color w:val="000000" w:themeColor="text1"/>
          <w:lang w:val="en-GB" w:eastAsia="ja-JP"/>
        </w:rPr>
        <w:t>For the adaptation command, a 2-bit field in DCI can be used as shown below.</w:t>
      </w:r>
    </w:p>
    <w:p w14:paraId="14517E44" w14:textId="77777777" w:rsidR="00EF41AD" w:rsidRPr="00426EEA" w:rsidRDefault="00EF41AD" w:rsidP="00EF41AD">
      <w:pPr>
        <w:spacing w:after="0"/>
        <w:ind w:firstLine="567"/>
        <w:rPr>
          <w:color w:val="000000" w:themeColor="text1"/>
          <w:lang w:val="en-GB" w:eastAsia="ja-JP"/>
        </w:rPr>
      </w:pPr>
      <w:r w:rsidRPr="00426EEA">
        <w:rPr>
          <w:color w:val="000000" w:themeColor="text1"/>
          <w:lang w:val="en-GB" w:eastAsia="ja-JP"/>
        </w:rPr>
        <w:t>00 – no change</w:t>
      </w:r>
    </w:p>
    <w:p w14:paraId="1565A790" w14:textId="77777777" w:rsidR="00EF41AD" w:rsidRPr="00426EEA" w:rsidRDefault="00EF41AD" w:rsidP="00EF41AD">
      <w:pPr>
        <w:spacing w:after="0"/>
        <w:ind w:firstLine="567"/>
        <w:rPr>
          <w:color w:val="000000" w:themeColor="text1"/>
          <w:lang w:val="en-GB" w:eastAsia="ja-JP"/>
        </w:rPr>
      </w:pPr>
      <w:r w:rsidRPr="00426EEA">
        <w:rPr>
          <w:color w:val="000000" w:themeColor="text1"/>
          <w:lang w:val="en-GB" w:eastAsia="ja-JP"/>
        </w:rPr>
        <w:t>01 – skip for duration X</w:t>
      </w:r>
      <w:r>
        <w:rPr>
          <w:color w:val="000000" w:themeColor="text1"/>
          <w:lang w:val="en-GB" w:eastAsia="ja-JP"/>
        </w:rPr>
        <w:t xml:space="preserve"> (X configured via RRC)</w:t>
      </w:r>
    </w:p>
    <w:p w14:paraId="77D9F3E9" w14:textId="77777777" w:rsidR="00EF41AD" w:rsidRPr="00426EEA" w:rsidRDefault="00EF41AD" w:rsidP="00EF41AD">
      <w:pPr>
        <w:spacing w:after="0"/>
        <w:ind w:firstLine="567"/>
        <w:rPr>
          <w:color w:val="000000" w:themeColor="text1"/>
          <w:lang w:val="en-GB" w:eastAsia="ja-JP"/>
        </w:rPr>
      </w:pPr>
      <w:r w:rsidRPr="00426EEA">
        <w:rPr>
          <w:color w:val="000000" w:themeColor="text1"/>
          <w:lang w:val="en-GB" w:eastAsia="ja-JP"/>
        </w:rPr>
        <w:t>10 – switch to SSSG0</w:t>
      </w:r>
    </w:p>
    <w:p w14:paraId="7F6F1F1C" w14:textId="77777777" w:rsidR="00EF41AD" w:rsidRDefault="00EF41AD" w:rsidP="00EF41AD">
      <w:pPr>
        <w:ind w:firstLine="567"/>
        <w:rPr>
          <w:color w:val="000000" w:themeColor="text1"/>
          <w:lang w:val="en-GB" w:eastAsia="ja-JP"/>
        </w:rPr>
      </w:pPr>
      <w:r w:rsidRPr="00426EEA">
        <w:rPr>
          <w:color w:val="000000" w:themeColor="text1"/>
          <w:lang w:val="en-GB" w:eastAsia="ja-JP"/>
        </w:rPr>
        <w:t>11 – switch to SSSG1</w:t>
      </w:r>
    </w:p>
    <w:p w14:paraId="650983E9" w14:textId="77777777" w:rsidR="00EF41AD" w:rsidRDefault="00EF41AD" w:rsidP="00EF41AD">
      <w:pPr>
        <w:rPr>
          <w:color w:val="000000" w:themeColor="text1"/>
          <w:lang w:val="en-GB" w:eastAsia="ja-JP"/>
        </w:rPr>
      </w:pPr>
      <w:r>
        <w:rPr>
          <w:color w:val="000000" w:themeColor="text1"/>
          <w:lang w:val="en-GB" w:eastAsia="ja-JP"/>
        </w:rPr>
        <w:t>With the above indication, an example of possible state diagram is below.</w:t>
      </w:r>
    </w:p>
    <w:p w14:paraId="39165C89" w14:textId="77777777" w:rsidR="00EF41AD" w:rsidRDefault="00EF41AD" w:rsidP="00EF41AD">
      <w:pPr>
        <w:jc w:val="center"/>
        <w:rPr>
          <w:color w:val="000000" w:themeColor="text1"/>
          <w:lang w:val="en-GB" w:eastAsia="ja-JP"/>
        </w:rPr>
      </w:pPr>
      <w:r>
        <w:rPr>
          <w:rFonts w:ascii="Ericsson Hilda" w:hAnsi="Ericsson Hilda"/>
          <w:noProof/>
          <w:sz w:val="20"/>
          <w:szCs w:val="20"/>
        </w:rPr>
        <w:lastRenderedPageBreak/>
        <mc:AlternateContent>
          <mc:Choice Requires="wps">
            <w:drawing>
              <wp:anchor distT="0" distB="0" distL="114300" distR="114300" simplePos="0" relativeHeight="251658241" behindDoc="0" locked="0" layoutInCell="1" allowOverlap="1" wp14:anchorId="507647DC" wp14:editId="64AFAA19">
                <wp:simplePos x="0" y="0"/>
                <wp:positionH relativeFrom="column">
                  <wp:posOffset>3883660</wp:posOffset>
                </wp:positionH>
                <wp:positionV relativeFrom="paragraph">
                  <wp:posOffset>1290955</wp:posOffset>
                </wp:positionV>
                <wp:extent cx="342900" cy="234950"/>
                <wp:effectExtent l="0" t="0" r="0" b="0"/>
                <wp:wrapNone/>
                <wp:docPr id="8" name="Text Box 8"/>
                <wp:cNvGraphicFramePr/>
                <a:graphic xmlns:a="http://schemas.openxmlformats.org/drawingml/2006/main">
                  <a:graphicData uri="http://schemas.microsoft.com/office/word/2010/wordprocessingShape">
                    <wps:wsp>
                      <wps:cNvSpPr txBox="1"/>
                      <wps:spPr>
                        <a:xfrm>
                          <a:off x="0" y="0"/>
                          <a:ext cx="342900" cy="234950"/>
                        </a:xfrm>
                        <a:prstGeom prst="rect">
                          <a:avLst/>
                        </a:prstGeom>
                        <a:solidFill>
                          <a:schemeClr val="lt1"/>
                        </a:solidFill>
                        <a:ln w="6350">
                          <a:noFill/>
                        </a:ln>
                      </wps:spPr>
                      <wps:txbx>
                        <w:txbxContent>
                          <w:p w14:paraId="6785FDFE" w14:textId="77777777" w:rsidR="00EF41AD" w:rsidRPr="008005A5" w:rsidRDefault="00EF41AD" w:rsidP="00EF41AD">
                            <w:pPr>
                              <w:rPr>
                                <w:sz w:val="18"/>
                                <w:szCs w:val="18"/>
                              </w:rPr>
                            </w:pPr>
                            <w:r w:rsidRPr="008005A5">
                              <w:rPr>
                                <w:sz w:val="18"/>
                                <w:szCs w:val="18"/>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647DC" id="_x0000_t202" coordsize="21600,21600" o:spt="202" path="m,l,21600r21600,l21600,xe">
                <v:stroke joinstyle="miter"/>
                <v:path gradientshapeok="t" o:connecttype="rect"/>
              </v:shapetype>
              <v:shape id="Text Box 8" o:spid="_x0000_s1026" type="#_x0000_t202" style="position:absolute;left:0;text-align:left;margin-left:305.8pt;margin-top:101.65pt;width:27pt;height: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" fillcolor="white [3201]" stroked="f" strokeweight=".5pt">
                <v:textbox>
                  <w:txbxContent>
                    <w:p w14:paraId="6785FDFE" w14:textId="77777777" w:rsidR="00EF41AD" w:rsidRPr="008005A5" w:rsidRDefault="00EF41AD" w:rsidP="00EF41AD">
                      <w:pPr>
                        <w:rPr>
                          <w:sz w:val="18"/>
                          <w:szCs w:val="18"/>
                        </w:rPr>
                      </w:pPr>
                      <w:r w:rsidRPr="008005A5">
                        <w:rPr>
                          <w:sz w:val="18"/>
                          <w:szCs w:val="18"/>
                        </w:rPr>
                        <w:t>01</w:t>
                      </w:r>
                    </w:p>
                  </w:txbxContent>
                </v:textbox>
              </v:shape>
            </w:pict>
          </mc:Fallback>
        </mc:AlternateContent>
      </w:r>
      <w:r>
        <w:rPr>
          <w:rFonts w:ascii="Ericsson Hilda" w:hAnsi="Ericsson Hilda"/>
          <w:noProof/>
          <w:sz w:val="20"/>
          <w:szCs w:val="20"/>
        </w:rPr>
        <mc:AlternateContent>
          <mc:Choice Requires="wps">
            <w:drawing>
              <wp:anchor distT="0" distB="0" distL="114300" distR="114300" simplePos="0" relativeHeight="251658240" behindDoc="0" locked="0" layoutInCell="1" allowOverlap="1" wp14:anchorId="421D5F7E" wp14:editId="7BE53984">
                <wp:simplePos x="0" y="0"/>
                <wp:positionH relativeFrom="column">
                  <wp:posOffset>1470660</wp:posOffset>
                </wp:positionH>
                <wp:positionV relativeFrom="paragraph">
                  <wp:posOffset>1331595</wp:posOffset>
                </wp:positionV>
                <wp:extent cx="342900" cy="234950"/>
                <wp:effectExtent l="0" t="0" r="0" b="0"/>
                <wp:wrapNone/>
                <wp:docPr id="7" name="Text Box 7"/>
                <wp:cNvGraphicFramePr/>
                <a:graphic xmlns:a="http://schemas.openxmlformats.org/drawingml/2006/main">
                  <a:graphicData uri="http://schemas.microsoft.com/office/word/2010/wordprocessingShape">
                    <wps:wsp>
                      <wps:cNvSpPr txBox="1"/>
                      <wps:spPr>
                        <a:xfrm>
                          <a:off x="0" y="0"/>
                          <a:ext cx="342900" cy="234950"/>
                        </a:xfrm>
                        <a:prstGeom prst="rect">
                          <a:avLst/>
                        </a:prstGeom>
                        <a:solidFill>
                          <a:schemeClr val="lt1"/>
                        </a:solidFill>
                        <a:ln w="6350">
                          <a:noFill/>
                        </a:ln>
                      </wps:spPr>
                      <wps:txbx>
                        <w:txbxContent>
                          <w:p w14:paraId="03908278" w14:textId="77777777" w:rsidR="00EF41AD" w:rsidRPr="008005A5" w:rsidRDefault="00EF41AD" w:rsidP="00EF41AD">
                            <w:pPr>
                              <w:rPr>
                                <w:sz w:val="18"/>
                                <w:szCs w:val="18"/>
                              </w:rPr>
                            </w:pPr>
                            <w:r w:rsidRPr="008005A5">
                              <w:rPr>
                                <w:sz w:val="18"/>
                                <w:szCs w:val="18"/>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1D5F7E" id="Text Box 7" o:spid="_x0000_s1027" type="#_x0000_t202" style="position:absolute;left:0;text-align:left;margin-left:115.8pt;margin-top:104.85pt;width:27pt;height:1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" fillcolor="white [3201]" stroked="f" strokeweight=".5pt">
                <v:textbox>
                  <w:txbxContent>
                    <w:p w14:paraId="03908278" w14:textId="77777777" w:rsidR="00EF41AD" w:rsidRPr="008005A5" w:rsidRDefault="00EF41AD" w:rsidP="00EF41AD">
                      <w:pPr>
                        <w:rPr>
                          <w:sz w:val="18"/>
                          <w:szCs w:val="18"/>
                        </w:rPr>
                      </w:pPr>
                      <w:r w:rsidRPr="008005A5">
                        <w:rPr>
                          <w:sz w:val="18"/>
                          <w:szCs w:val="18"/>
                        </w:rPr>
                        <w:t>01</w:t>
                      </w:r>
                    </w:p>
                  </w:txbxContent>
                </v:textbox>
              </v:shape>
            </w:pict>
          </mc:Fallback>
        </mc:AlternateContent>
      </w:r>
      <w:r>
        <w:rPr>
          <w:rFonts w:ascii="Ericsson Hilda" w:hAnsi="Ericsson Hilda"/>
          <w:noProof/>
          <w:sz w:val="20"/>
          <w:szCs w:val="20"/>
        </w:rPr>
        <w:drawing>
          <wp:inline distT="0" distB="0" distL="0" distR="0" wp14:anchorId="23DC6781" wp14:editId="597B7EBA">
            <wp:extent cx="3960000" cy="2004997"/>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60000" cy="2004997"/>
                    </a:xfrm>
                    <a:prstGeom prst="rect">
                      <a:avLst/>
                    </a:prstGeom>
                    <a:noFill/>
                  </pic:spPr>
                </pic:pic>
              </a:graphicData>
            </a:graphic>
          </wp:inline>
        </w:drawing>
      </w:r>
      <w:r>
        <w:rPr>
          <w:color w:val="000000" w:themeColor="text1"/>
          <w:lang w:val="en-GB" w:eastAsia="ja-JP"/>
        </w:rPr>
        <w:tab/>
      </w:r>
    </w:p>
    <w:p w14:paraId="29E8B3E9" w14:textId="77777777" w:rsidR="00EF41AD" w:rsidRDefault="00EF41AD" w:rsidP="00EF41AD">
      <w:pPr>
        <w:jc w:val="center"/>
        <w:rPr>
          <w:color w:val="000000" w:themeColor="text1"/>
          <w:lang w:val="en-GB" w:eastAsia="ja-JP"/>
        </w:rPr>
      </w:pPr>
      <w:r w:rsidRPr="00142550">
        <w:rPr>
          <w:color w:val="000000" w:themeColor="text1"/>
          <w:lang w:val="en-GB" w:eastAsia="ja-JP"/>
        </w:rPr>
        <w:t xml:space="preserve">Figure </w:t>
      </w:r>
      <w:r>
        <w:rPr>
          <w:color w:val="000000" w:themeColor="text1"/>
          <w:lang w:val="en-GB" w:eastAsia="ja-JP"/>
        </w:rPr>
        <w:t>3</w:t>
      </w:r>
      <w:r w:rsidRPr="00142550">
        <w:rPr>
          <w:color w:val="000000" w:themeColor="text1"/>
          <w:lang w:val="en-GB" w:eastAsia="ja-JP"/>
        </w:rPr>
        <w:t xml:space="preserve">. </w:t>
      </w:r>
      <w:r>
        <w:rPr>
          <w:color w:val="000000" w:themeColor="text1"/>
          <w:lang w:val="en-GB" w:eastAsia="ja-JP"/>
        </w:rPr>
        <w:t>Example</w:t>
      </w:r>
      <w:r w:rsidRPr="00142550">
        <w:rPr>
          <w:color w:val="000000" w:themeColor="text1"/>
          <w:lang w:val="en-GB" w:eastAsia="ja-JP"/>
        </w:rPr>
        <w:t xml:space="preserve"> state diagram of </w:t>
      </w:r>
      <w:r>
        <w:rPr>
          <w:color w:val="000000" w:themeColor="text1"/>
          <w:lang w:val="en-GB" w:eastAsia="ja-JP"/>
        </w:rPr>
        <w:t xml:space="preserve">joint </w:t>
      </w:r>
      <w:r w:rsidRPr="00142550">
        <w:rPr>
          <w:color w:val="000000" w:themeColor="text1"/>
          <w:lang w:val="en-GB" w:eastAsia="ja-JP"/>
        </w:rPr>
        <w:t>SSSG-switching and PDCCH-skipping.</w:t>
      </w:r>
    </w:p>
    <w:p w14:paraId="5F4AB7B3" w14:textId="1CDEA3C0" w:rsidR="00EF41AD" w:rsidRDefault="00EF41AD" w:rsidP="00EF41AD">
      <w:pPr>
        <w:rPr>
          <w:color w:val="000000" w:themeColor="text1"/>
          <w:lang w:val="en-GB" w:eastAsia="ja-JP"/>
        </w:rPr>
      </w:pPr>
      <w:r w:rsidRPr="00142550">
        <w:rPr>
          <w:color w:val="000000" w:themeColor="text1"/>
          <w:lang w:val="en-GB" w:eastAsia="ja-JP"/>
        </w:rPr>
        <w:t xml:space="preserve">Using the above example, the UE could use SSSG1 when </w:t>
      </w:r>
      <w:r>
        <w:rPr>
          <w:color w:val="000000" w:themeColor="text1"/>
          <w:lang w:val="en-GB" w:eastAsia="ja-JP"/>
        </w:rPr>
        <w:t>a</w:t>
      </w:r>
      <w:r w:rsidRPr="00142550">
        <w:rPr>
          <w:color w:val="000000" w:themeColor="text1"/>
          <w:lang w:val="en-GB" w:eastAsia="ja-JP"/>
        </w:rPr>
        <w:t xml:space="preserve"> data burst </w:t>
      </w:r>
      <w:r>
        <w:rPr>
          <w:color w:val="000000" w:themeColor="text1"/>
          <w:lang w:val="en-GB" w:eastAsia="ja-JP"/>
        </w:rPr>
        <w:t>arrives</w:t>
      </w:r>
      <w:r w:rsidRPr="00142550">
        <w:rPr>
          <w:color w:val="000000" w:themeColor="text1"/>
          <w:lang w:val="en-GB" w:eastAsia="ja-JP"/>
        </w:rPr>
        <w:t xml:space="preserve">. After the data burst ends, the NW </w:t>
      </w:r>
      <w:r>
        <w:rPr>
          <w:color w:val="000000" w:themeColor="text1"/>
          <w:lang w:val="en-GB" w:eastAsia="ja-JP"/>
        </w:rPr>
        <w:t xml:space="preserve">can indicate </w:t>
      </w:r>
      <w:r w:rsidRPr="00142550">
        <w:rPr>
          <w:color w:val="000000" w:themeColor="text1"/>
          <w:lang w:val="en-GB" w:eastAsia="ja-JP"/>
        </w:rPr>
        <w:t xml:space="preserve">UE </w:t>
      </w:r>
      <w:r w:rsidRPr="00142550" w:rsidDel="00741DE4">
        <w:rPr>
          <w:color w:val="000000" w:themeColor="text1"/>
          <w:lang w:val="en-GB" w:eastAsia="ja-JP"/>
        </w:rPr>
        <w:t xml:space="preserve">to </w:t>
      </w:r>
      <w:r>
        <w:rPr>
          <w:color w:val="000000" w:themeColor="text1"/>
          <w:lang w:val="en-GB" w:eastAsia="ja-JP"/>
        </w:rPr>
        <w:t>switch</w:t>
      </w:r>
      <w:r w:rsidRPr="00142550">
        <w:rPr>
          <w:color w:val="000000" w:themeColor="text1"/>
          <w:lang w:val="en-GB" w:eastAsia="ja-JP"/>
        </w:rPr>
        <w:t xml:space="preserve"> </w:t>
      </w:r>
      <w:r>
        <w:rPr>
          <w:color w:val="000000" w:themeColor="text1"/>
          <w:lang w:val="en-GB" w:eastAsia="ja-JP"/>
        </w:rPr>
        <w:t xml:space="preserve">to </w:t>
      </w:r>
      <w:r w:rsidRPr="00142550">
        <w:rPr>
          <w:color w:val="000000" w:themeColor="text1"/>
          <w:lang w:val="en-GB" w:eastAsia="ja-JP"/>
        </w:rPr>
        <w:t xml:space="preserve">SSSG0 to have sparse PDCCH monitoring, or to let the UE skip PDCCH monitoring for </w:t>
      </w:r>
      <w:r>
        <w:rPr>
          <w:color w:val="000000" w:themeColor="text1"/>
          <w:lang w:val="en-GB" w:eastAsia="ja-JP"/>
        </w:rPr>
        <w:t>duration X</w:t>
      </w:r>
      <w:r w:rsidRPr="00142550">
        <w:rPr>
          <w:color w:val="000000" w:themeColor="text1"/>
          <w:lang w:val="en-GB" w:eastAsia="ja-JP"/>
        </w:rPr>
        <w:t>.</w:t>
      </w:r>
    </w:p>
    <w:p w14:paraId="243CB732" w14:textId="77777777" w:rsidR="008F33A1" w:rsidDel="0040421B" w:rsidRDefault="008F33A1" w:rsidP="00EF41AD">
      <w:pPr>
        <w:rPr>
          <w:color w:val="000000" w:themeColor="text1"/>
          <w:lang w:val="en-GB" w:eastAsia="ja-JP"/>
        </w:rPr>
      </w:pPr>
    </w:p>
    <w:p w14:paraId="41395C2C" w14:textId="77777777" w:rsidR="008F33A1" w:rsidRPr="00F2281B" w:rsidRDefault="008F33A1" w:rsidP="008F33A1">
      <w:pPr>
        <w:rPr>
          <w:b/>
          <w:bCs/>
          <w:color w:val="000000" w:themeColor="text1"/>
          <w:u w:val="single"/>
          <w:lang w:val="en-GB" w:eastAsia="ja-JP"/>
        </w:rPr>
      </w:pPr>
      <w:r w:rsidRPr="00F2281B">
        <w:rPr>
          <w:b/>
          <w:bCs/>
          <w:color w:val="000000" w:themeColor="text1"/>
          <w:u w:val="single"/>
          <w:lang w:val="en-GB" w:eastAsia="ja-JP"/>
        </w:rPr>
        <w:t>Procedure when the skipping duration ends</w:t>
      </w:r>
    </w:p>
    <w:p w14:paraId="5091EB4F" w14:textId="7945B543" w:rsidR="008F33A1" w:rsidRDefault="008F33A1" w:rsidP="008F33A1">
      <w:pPr>
        <w:rPr>
          <w:color w:val="000000" w:themeColor="text1"/>
          <w:lang w:val="en-GB" w:eastAsia="ja-JP"/>
        </w:rPr>
      </w:pPr>
      <w:r w:rsidRPr="00F8651E">
        <w:rPr>
          <w:color w:val="000000" w:themeColor="text1"/>
          <w:lang w:val="en-GB" w:eastAsia="ja-JP"/>
        </w:rPr>
        <w:t xml:space="preserve">When the UE is indicated to skip PDCCH monitoring, the UE </w:t>
      </w:r>
      <w:r>
        <w:rPr>
          <w:color w:val="000000" w:themeColor="text1"/>
          <w:lang w:val="en-GB" w:eastAsia="ja-JP"/>
        </w:rPr>
        <w:t>can</w:t>
      </w:r>
      <w:r w:rsidRPr="00F8651E">
        <w:rPr>
          <w:color w:val="000000" w:themeColor="text1"/>
          <w:lang w:val="en-GB" w:eastAsia="ja-JP"/>
        </w:rPr>
        <w:t xml:space="preserve"> skip the PDCCH monitoring for a certain duration. After the duration ends, </w:t>
      </w:r>
      <w:r>
        <w:rPr>
          <w:color w:val="000000" w:themeColor="text1"/>
          <w:lang w:val="en-GB" w:eastAsia="ja-JP"/>
        </w:rPr>
        <w:t xml:space="preserve">the UE will return to monitoring PDCCH according to SSSG0 or SSSG1. To get the best of the feature, it will be beneficial if the NW could have control in determining which SSSG the UE needs to monitor PDCCH after the skipping duration ends. For example, if small traffic is expected, the NW may command the UE to use the sparse SSSG after the skipping duration ends. On the other hand, if heavy traffic is expected, the NW may command the UE to use dense SSSG after the skipping duration ends. This can be enabled </w:t>
      </w:r>
      <w:r w:rsidR="0062604D">
        <w:rPr>
          <w:color w:val="000000" w:themeColor="text1"/>
          <w:lang w:val="en-GB" w:eastAsia="ja-JP"/>
        </w:rPr>
        <w:t xml:space="preserve">via </w:t>
      </w:r>
      <w:r>
        <w:rPr>
          <w:color w:val="000000" w:themeColor="text1"/>
          <w:lang w:val="en-GB" w:eastAsia="ja-JP"/>
        </w:rPr>
        <w:t>RRC configuration of SSG group after skip duration or by additional DCI bits.</w:t>
      </w:r>
    </w:p>
    <w:p w14:paraId="08FD220D" w14:textId="77777777" w:rsidR="008F33A1" w:rsidRPr="00057086" w:rsidRDefault="008F33A1" w:rsidP="008F33A1">
      <w:pPr>
        <w:pStyle w:val="Observation"/>
        <w:rPr>
          <w:rFonts w:asciiTheme="minorHAnsi" w:hAnsiTheme="minorHAnsi" w:cstheme="minorHAnsi"/>
        </w:rPr>
      </w:pPr>
      <w:bookmarkStart w:id="2" w:name="_Toc71665270"/>
      <w:bookmarkStart w:id="3" w:name="_Toc79165169"/>
      <w:r>
        <w:rPr>
          <w:rFonts w:asciiTheme="minorHAnsi" w:hAnsiTheme="minorHAnsi" w:cstheme="minorHAnsi"/>
        </w:rPr>
        <w:t>Allowing NW to have control on which SSSG the UE needs to monitor PDCCH after the skipping duration ends can be beneficial.</w:t>
      </w:r>
      <w:bookmarkEnd w:id="2"/>
      <w:bookmarkEnd w:id="3"/>
    </w:p>
    <w:p w14:paraId="4470343F" w14:textId="77777777" w:rsidR="008F33A1" w:rsidRDefault="008F33A1" w:rsidP="008F33A1">
      <w:pPr>
        <w:rPr>
          <w:b/>
          <w:bCs/>
          <w:color w:val="000000" w:themeColor="text1"/>
          <w:u w:val="single"/>
          <w:lang w:val="en-GB" w:eastAsia="ja-JP"/>
        </w:rPr>
      </w:pPr>
    </w:p>
    <w:p w14:paraId="720FF2DC" w14:textId="484CC6B7" w:rsidR="008F33A1" w:rsidRDefault="008F33A1" w:rsidP="008F33A1">
      <w:pPr>
        <w:rPr>
          <w:color w:val="000000" w:themeColor="text1"/>
          <w:lang w:val="en-GB" w:eastAsia="ja-JP"/>
        </w:rPr>
      </w:pPr>
      <w:r>
        <w:rPr>
          <w:b/>
          <w:bCs/>
          <w:color w:val="000000" w:themeColor="text1"/>
          <w:u w:val="single"/>
          <w:lang w:val="en-GB" w:eastAsia="ja-JP"/>
        </w:rPr>
        <w:t>SSSG-switching timer</w:t>
      </w:r>
    </w:p>
    <w:p w14:paraId="60CDC46B" w14:textId="65743967" w:rsidR="00EF41AD" w:rsidRDefault="008F33A1" w:rsidP="008F33A1">
      <w:pPr>
        <w:rPr>
          <w:color w:val="000000" w:themeColor="text1"/>
          <w:lang w:val="en-GB" w:eastAsia="ja-JP"/>
        </w:rPr>
      </w:pPr>
      <w:r w:rsidRPr="00031F7F">
        <w:rPr>
          <w:color w:val="000000" w:themeColor="text1"/>
          <w:lang w:val="en-GB" w:eastAsia="ja-JP"/>
        </w:rPr>
        <w:t>In Rel. 16 NR-U SSSG</w:t>
      </w:r>
      <w:r>
        <w:rPr>
          <w:color w:val="000000" w:themeColor="text1"/>
          <w:lang w:val="en-GB" w:eastAsia="ja-JP"/>
        </w:rPr>
        <w:t>-</w:t>
      </w:r>
      <w:r w:rsidRPr="00031F7F">
        <w:rPr>
          <w:color w:val="000000" w:themeColor="text1"/>
          <w:lang w:val="en-GB" w:eastAsia="ja-JP"/>
        </w:rPr>
        <w:t xml:space="preserve">switching, </w:t>
      </w:r>
      <w:r>
        <w:rPr>
          <w:color w:val="000000" w:themeColor="text1"/>
          <w:lang w:val="en-GB" w:eastAsia="ja-JP"/>
        </w:rPr>
        <w:t xml:space="preserve">a switching timer parameter (i.e., </w:t>
      </w:r>
      <w:r w:rsidRPr="006C2FCF">
        <w:rPr>
          <w:i/>
          <w:iCs/>
          <w:color w:val="000000" w:themeColor="text1"/>
          <w:lang w:val="en-GB" w:eastAsia="ja-JP"/>
        </w:rPr>
        <w:t>searchSpaceSwitchTimer</w:t>
      </w:r>
      <w:r w:rsidRPr="00031F7F">
        <w:rPr>
          <w:color w:val="000000" w:themeColor="text1"/>
          <w:lang w:val="en-GB" w:eastAsia="ja-JP"/>
        </w:rPr>
        <w:t>)</w:t>
      </w:r>
      <w:r>
        <w:rPr>
          <w:color w:val="000000" w:themeColor="text1"/>
          <w:lang w:val="en-GB" w:eastAsia="ja-JP"/>
        </w:rPr>
        <w:t xml:space="preserve"> also exists. The expiration of this timer initiates switching from SSSG1 to SSSG0). </w:t>
      </w:r>
      <w:proofErr w:type="gramStart"/>
      <w:r>
        <w:rPr>
          <w:color w:val="000000" w:themeColor="text1"/>
          <w:lang w:val="en-GB" w:eastAsia="ja-JP"/>
        </w:rPr>
        <w:t>This switching timer,</w:t>
      </w:r>
      <w:proofErr w:type="gramEnd"/>
      <w:r>
        <w:rPr>
          <w:color w:val="000000" w:themeColor="text1"/>
          <w:lang w:val="en-GB" w:eastAsia="ja-JP"/>
        </w:rPr>
        <w:t xml:space="preserve"> can also be introduced for Rel. 17 PDCCH monitoring adaptation feature. For UE power-saving, this switching mechanism can be used to make sure that the UE will monitor PDCCH according to the sparser PDCCH monitoring when there is no data burst after a certain duration. If this parameter is included, the following state transition can be used:</w:t>
      </w:r>
    </w:p>
    <w:p w14:paraId="61EFF4C6" w14:textId="77777777" w:rsidR="00184188" w:rsidRDefault="00184188" w:rsidP="00184188">
      <w:pPr>
        <w:rPr>
          <w:color w:val="000000" w:themeColor="text1"/>
          <w:lang w:val="en-GB" w:eastAsia="ja-JP"/>
        </w:rPr>
      </w:pPr>
    </w:p>
    <w:p w14:paraId="4D8E42F2" w14:textId="0D4A14CC" w:rsidR="00184188" w:rsidRDefault="009461DD" w:rsidP="009461DD">
      <w:pPr>
        <w:tabs>
          <w:tab w:val="center" w:pos="4819"/>
          <w:tab w:val="left" w:pos="8830"/>
        </w:tabs>
        <w:rPr>
          <w:color w:val="000000" w:themeColor="text1"/>
          <w:lang w:val="en-GB" w:eastAsia="ja-JP"/>
        </w:rPr>
      </w:pPr>
      <w:r>
        <w:rPr>
          <w:color w:val="000000" w:themeColor="text1"/>
          <w:lang w:val="en-GB" w:eastAsia="ja-JP"/>
        </w:rPr>
        <w:lastRenderedPageBreak/>
        <w:tab/>
      </w:r>
      <w:r w:rsidR="00184188">
        <w:rPr>
          <w:rFonts w:ascii="Ericsson Hilda" w:hAnsi="Ericsson Hilda"/>
          <w:noProof/>
          <w:sz w:val="20"/>
          <w:szCs w:val="20"/>
        </w:rPr>
        <mc:AlternateContent>
          <mc:Choice Requires="wps">
            <w:drawing>
              <wp:anchor distT="0" distB="0" distL="114300" distR="114300" simplePos="0" relativeHeight="251658243" behindDoc="0" locked="0" layoutInCell="1" allowOverlap="1" wp14:anchorId="70525B5D" wp14:editId="2287F7CC">
                <wp:simplePos x="0" y="0"/>
                <wp:positionH relativeFrom="column">
                  <wp:posOffset>4089400</wp:posOffset>
                </wp:positionH>
                <wp:positionV relativeFrom="paragraph">
                  <wp:posOffset>1353820</wp:posOffset>
                </wp:positionV>
                <wp:extent cx="342900" cy="23495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342900" cy="234950"/>
                        </a:xfrm>
                        <a:prstGeom prst="rect">
                          <a:avLst/>
                        </a:prstGeom>
                        <a:solidFill>
                          <a:schemeClr val="lt1"/>
                        </a:solidFill>
                        <a:ln w="6350">
                          <a:noFill/>
                        </a:ln>
                      </wps:spPr>
                      <wps:txbx>
                        <w:txbxContent>
                          <w:p w14:paraId="2517ACC2" w14:textId="77777777" w:rsidR="00184188" w:rsidRPr="008005A5" w:rsidRDefault="00184188" w:rsidP="00184188">
                            <w:pPr>
                              <w:rPr>
                                <w:sz w:val="18"/>
                                <w:szCs w:val="18"/>
                              </w:rPr>
                            </w:pPr>
                            <w:r w:rsidRPr="008005A5">
                              <w:rPr>
                                <w:sz w:val="18"/>
                                <w:szCs w:val="18"/>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525B5D" id="Text Box 11" o:spid="_x0000_s1028" type="#_x0000_t202" style="position:absolute;margin-left:322pt;margin-top:106.6pt;width:27pt;height:1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" fillcolor="white [3201]" stroked="f" strokeweight=".5pt">
                <v:textbox>
                  <w:txbxContent>
                    <w:p w14:paraId="2517ACC2" w14:textId="77777777" w:rsidR="00184188" w:rsidRPr="008005A5" w:rsidRDefault="00184188" w:rsidP="00184188">
                      <w:pPr>
                        <w:rPr>
                          <w:sz w:val="18"/>
                          <w:szCs w:val="18"/>
                        </w:rPr>
                      </w:pPr>
                      <w:r w:rsidRPr="008005A5">
                        <w:rPr>
                          <w:sz w:val="18"/>
                          <w:szCs w:val="18"/>
                        </w:rPr>
                        <w:t>01</w:t>
                      </w:r>
                    </w:p>
                  </w:txbxContent>
                </v:textbox>
              </v:shape>
            </w:pict>
          </mc:Fallback>
        </mc:AlternateContent>
      </w:r>
      <w:r w:rsidR="00184188">
        <w:rPr>
          <w:rFonts w:ascii="Ericsson Hilda" w:hAnsi="Ericsson Hilda"/>
          <w:noProof/>
          <w:sz w:val="20"/>
          <w:szCs w:val="20"/>
        </w:rPr>
        <mc:AlternateContent>
          <mc:Choice Requires="wps">
            <w:drawing>
              <wp:anchor distT="0" distB="0" distL="114300" distR="114300" simplePos="0" relativeHeight="251658242" behindDoc="0" locked="0" layoutInCell="1" allowOverlap="1" wp14:anchorId="553A2500" wp14:editId="32AA4D50">
                <wp:simplePos x="0" y="0"/>
                <wp:positionH relativeFrom="column">
                  <wp:posOffset>1670050</wp:posOffset>
                </wp:positionH>
                <wp:positionV relativeFrom="paragraph">
                  <wp:posOffset>1357630</wp:posOffset>
                </wp:positionV>
                <wp:extent cx="342900" cy="2349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42900" cy="234950"/>
                        </a:xfrm>
                        <a:prstGeom prst="rect">
                          <a:avLst/>
                        </a:prstGeom>
                        <a:solidFill>
                          <a:schemeClr val="lt1"/>
                        </a:solidFill>
                        <a:ln w="6350">
                          <a:noFill/>
                        </a:ln>
                      </wps:spPr>
                      <wps:txbx>
                        <w:txbxContent>
                          <w:p w14:paraId="1B08757C" w14:textId="77777777" w:rsidR="00184188" w:rsidRPr="008005A5" w:rsidRDefault="00184188" w:rsidP="00184188">
                            <w:pPr>
                              <w:rPr>
                                <w:sz w:val="18"/>
                                <w:szCs w:val="18"/>
                              </w:rPr>
                            </w:pPr>
                            <w:r w:rsidRPr="008005A5">
                              <w:rPr>
                                <w:sz w:val="18"/>
                                <w:szCs w:val="18"/>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3A2500" id="Text Box 10" o:spid="_x0000_s1029" type="#_x0000_t202" style="position:absolute;margin-left:131.5pt;margin-top:106.9pt;width:27pt;height:1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" fillcolor="white [3201]" stroked="f" strokeweight=".5pt">
                <v:textbox>
                  <w:txbxContent>
                    <w:p w14:paraId="1B08757C" w14:textId="77777777" w:rsidR="00184188" w:rsidRPr="008005A5" w:rsidRDefault="00184188" w:rsidP="00184188">
                      <w:pPr>
                        <w:rPr>
                          <w:sz w:val="18"/>
                          <w:szCs w:val="18"/>
                        </w:rPr>
                      </w:pPr>
                      <w:r w:rsidRPr="008005A5">
                        <w:rPr>
                          <w:sz w:val="18"/>
                          <w:szCs w:val="18"/>
                        </w:rPr>
                        <w:t>01</w:t>
                      </w:r>
                    </w:p>
                  </w:txbxContent>
                </v:textbox>
              </v:shape>
            </w:pict>
          </mc:Fallback>
        </mc:AlternateContent>
      </w:r>
      <w:r w:rsidR="00184188">
        <w:rPr>
          <w:rFonts w:ascii="Ericsson Hilda" w:hAnsi="Ericsson Hilda"/>
          <w:noProof/>
          <w:sz w:val="20"/>
          <w:szCs w:val="20"/>
        </w:rPr>
        <w:drawing>
          <wp:inline distT="0" distB="0" distL="0" distR="0" wp14:anchorId="4A64C782" wp14:editId="1746B114">
            <wp:extent cx="3960000" cy="200499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0000" cy="2004997"/>
                    </a:xfrm>
                    <a:prstGeom prst="rect">
                      <a:avLst/>
                    </a:prstGeom>
                    <a:noFill/>
                  </pic:spPr>
                </pic:pic>
              </a:graphicData>
            </a:graphic>
          </wp:inline>
        </w:drawing>
      </w:r>
      <w:r>
        <w:rPr>
          <w:color w:val="000000" w:themeColor="text1"/>
          <w:lang w:val="en-GB" w:eastAsia="ja-JP"/>
        </w:rPr>
        <w:tab/>
      </w:r>
    </w:p>
    <w:p w14:paraId="65AB10C8" w14:textId="71E623DE" w:rsidR="00184188" w:rsidRDefault="00184188" w:rsidP="00184188">
      <w:pPr>
        <w:jc w:val="center"/>
        <w:rPr>
          <w:color w:val="000000" w:themeColor="text1"/>
          <w:lang w:val="en-GB" w:eastAsia="ja-JP"/>
        </w:rPr>
      </w:pPr>
      <w:r w:rsidRPr="00C05A47">
        <w:rPr>
          <w:color w:val="000000" w:themeColor="text1"/>
          <w:lang w:val="en-GB" w:eastAsia="ja-JP"/>
        </w:rPr>
        <w:t>Fig</w:t>
      </w:r>
      <w:r>
        <w:rPr>
          <w:color w:val="000000" w:themeColor="text1"/>
          <w:lang w:val="en-GB" w:eastAsia="ja-JP"/>
        </w:rPr>
        <w:t>ure</w:t>
      </w:r>
      <w:r w:rsidRPr="00C05A47">
        <w:rPr>
          <w:color w:val="000000" w:themeColor="text1"/>
          <w:lang w:val="en-GB" w:eastAsia="ja-JP"/>
        </w:rPr>
        <w:t xml:space="preserve"> </w:t>
      </w:r>
      <w:r>
        <w:rPr>
          <w:color w:val="000000" w:themeColor="text1"/>
          <w:lang w:val="en-GB" w:eastAsia="ja-JP"/>
        </w:rPr>
        <w:t>4</w:t>
      </w:r>
      <w:r w:rsidRPr="00C05A47">
        <w:rPr>
          <w:color w:val="000000" w:themeColor="text1"/>
          <w:lang w:val="en-GB" w:eastAsia="ja-JP"/>
        </w:rPr>
        <w:t>.</w:t>
      </w:r>
      <w:r w:rsidRPr="00C05A47" w:rsidDel="000C3791">
        <w:rPr>
          <w:color w:val="000000" w:themeColor="text1"/>
          <w:lang w:val="en-GB" w:eastAsia="ja-JP"/>
        </w:rPr>
        <w:t xml:space="preserve"> </w:t>
      </w:r>
      <w:r>
        <w:rPr>
          <w:color w:val="000000" w:themeColor="text1"/>
          <w:lang w:val="en-GB" w:eastAsia="ja-JP"/>
        </w:rPr>
        <w:t>Example</w:t>
      </w:r>
      <w:r w:rsidRPr="00C05A47">
        <w:rPr>
          <w:color w:val="000000" w:themeColor="text1"/>
          <w:lang w:val="en-GB" w:eastAsia="ja-JP"/>
        </w:rPr>
        <w:t xml:space="preserve"> state diagram of </w:t>
      </w:r>
      <w:r>
        <w:rPr>
          <w:color w:val="000000" w:themeColor="text1"/>
          <w:lang w:val="en-GB" w:eastAsia="ja-JP"/>
        </w:rPr>
        <w:t>joint</w:t>
      </w:r>
      <w:r w:rsidRPr="00C05A47">
        <w:rPr>
          <w:color w:val="000000" w:themeColor="text1"/>
          <w:lang w:val="en-GB" w:eastAsia="ja-JP"/>
        </w:rPr>
        <w:t xml:space="preserve"> SSSG</w:t>
      </w:r>
      <w:r>
        <w:rPr>
          <w:color w:val="000000" w:themeColor="text1"/>
          <w:lang w:val="en-GB" w:eastAsia="ja-JP"/>
        </w:rPr>
        <w:t>-</w:t>
      </w:r>
      <w:r w:rsidRPr="00C05A47">
        <w:rPr>
          <w:color w:val="000000" w:themeColor="text1"/>
          <w:lang w:val="en-GB" w:eastAsia="ja-JP"/>
        </w:rPr>
        <w:t>switching and PDCCH-skipping</w:t>
      </w:r>
      <w:r>
        <w:rPr>
          <w:color w:val="000000" w:themeColor="text1"/>
          <w:lang w:val="en-GB" w:eastAsia="ja-JP"/>
        </w:rPr>
        <w:t>, with</w:t>
      </w:r>
      <w:r w:rsidRPr="00C05A47">
        <w:rPr>
          <w:color w:val="000000" w:themeColor="text1"/>
          <w:lang w:val="en-GB" w:eastAsia="ja-JP"/>
        </w:rPr>
        <w:t xml:space="preserve"> </w:t>
      </w:r>
      <w:r>
        <w:rPr>
          <w:color w:val="000000" w:themeColor="text1"/>
          <w:lang w:val="en-GB" w:eastAsia="ja-JP"/>
        </w:rPr>
        <w:t>SSSG</w:t>
      </w:r>
      <w:r w:rsidRPr="00C05A47">
        <w:rPr>
          <w:color w:val="000000" w:themeColor="text1"/>
          <w:lang w:val="en-GB" w:eastAsia="ja-JP"/>
        </w:rPr>
        <w:t xml:space="preserve"> switching timer.</w:t>
      </w:r>
    </w:p>
    <w:p w14:paraId="24FAE227" w14:textId="47C2B83A" w:rsidR="005B3247" w:rsidRDefault="005B3247" w:rsidP="005B3247">
      <w:pPr>
        <w:rPr>
          <w:color w:val="000000" w:themeColor="text1"/>
          <w:lang w:val="en-GB" w:eastAsia="ja-JP"/>
        </w:rPr>
      </w:pPr>
    </w:p>
    <w:p w14:paraId="14225C8B" w14:textId="71D390EA" w:rsidR="005B3247" w:rsidRDefault="005B3247" w:rsidP="005B3247">
      <w:pPr>
        <w:rPr>
          <w:color w:val="000000" w:themeColor="text1"/>
          <w:lang w:val="en-GB" w:eastAsia="ja-JP"/>
        </w:rPr>
      </w:pPr>
      <w:r>
        <w:rPr>
          <w:color w:val="000000" w:themeColor="text1"/>
          <w:lang w:val="en-GB" w:eastAsia="ja-JP"/>
        </w:rPr>
        <w:t>Overall, we propose the following as simple and common solution striving for combining both SSSG switching and PDCCH skipping directly, instead of further emulating (one scheme from other) using new mechanisms.</w:t>
      </w:r>
    </w:p>
    <w:p w14:paraId="003A7896" w14:textId="38D47405" w:rsidR="005B3247" w:rsidRPr="001C6566" w:rsidRDefault="005B3247" w:rsidP="005B3247">
      <w:pPr>
        <w:pStyle w:val="Proposal"/>
        <w:numPr>
          <w:ilvl w:val="0"/>
          <w:numId w:val="3"/>
        </w:numPr>
        <w:rPr>
          <w:rFonts w:asciiTheme="minorHAnsi" w:hAnsiTheme="minorHAnsi" w:cstheme="minorHAnsi"/>
        </w:rPr>
      </w:pPr>
      <w:bookmarkStart w:id="4" w:name="_Toc71665274"/>
      <w:bookmarkStart w:id="5" w:name="_Toc79168505"/>
      <w:r w:rsidRPr="001C6566">
        <w:rPr>
          <w:rFonts w:asciiTheme="minorHAnsi" w:hAnsiTheme="minorHAnsi" w:cstheme="minorHAnsi"/>
        </w:rPr>
        <w:t>Support following as a common solution for SSSG switching and PDCCH skipping</w:t>
      </w:r>
      <w:bookmarkEnd w:id="4"/>
      <w:r w:rsidR="00CB1668">
        <w:rPr>
          <w:rFonts w:asciiTheme="minorHAnsi" w:hAnsiTheme="minorHAnsi" w:cstheme="minorHAnsi"/>
        </w:rPr>
        <w:t>:</w:t>
      </w:r>
      <w:bookmarkEnd w:id="5"/>
      <w:r w:rsidRPr="001C6566">
        <w:rPr>
          <w:rFonts w:asciiTheme="minorHAnsi" w:hAnsiTheme="minorHAnsi" w:cstheme="minorHAnsi"/>
        </w:rPr>
        <w:t xml:space="preserve"> </w:t>
      </w:r>
    </w:p>
    <w:p w14:paraId="5E30C96A" w14:textId="77777777" w:rsidR="005B3247" w:rsidRPr="001C6566" w:rsidRDefault="005B3247" w:rsidP="005B3247">
      <w:pPr>
        <w:pStyle w:val="Proposal"/>
        <w:numPr>
          <w:ilvl w:val="1"/>
          <w:numId w:val="3"/>
        </w:numPr>
        <w:rPr>
          <w:rFonts w:asciiTheme="minorHAnsi" w:hAnsiTheme="minorHAnsi" w:cstheme="minorHAnsi"/>
        </w:rPr>
      </w:pPr>
      <w:bookmarkStart w:id="6" w:name="_Toc71665275"/>
      <w:bookmarkStart w:id="7" w:name="_Toc79168506"/>
      <w:r w:rsidRPr="001C6566">
        <w:rPr>
          <w:rFonts w:asciiTheme="minorHAnsi" w:hAnsiTheme="minorHAnsi" w:cstheme="minorHAnsi"/>
        </w:rPr>
        <w:t>DCI indicates one of the following states to the UE</w:t>
      </w:r>
      <w:bookmarkEnd w:id="6"/>
      <w:bookmarkEnd w:id="7"/>
      <w:r w:rsidRPr="001C6566">
        <w:rPr>
          <w:rFonts w:asciiTheme="minorHAnsi" w:hAnsiTheme="minorHAnsi" w:cstheme="minorHAnsi"/>
        </w:rPr>
        <w:t xml:space="preserve">  </w:t>
      </w:r>
    </w:p>
    <w:p w14:paraId="10ABC6D2" w14:textId="77777777" w:rsidR="005B3247" w:rsidRPr="001C6566" w:rsidRDefault="005B3247" w:rsidP="005B3247">
      <w:pPr>
        <w:pStyle w:val="Proposal"/>
        <w:numPr>
          <w:ilvl w:val="2"/>
          <w:numId w:val="3"/>
        </w:numPr>
        <w:rPr>
          <w:rFonts w:asciiTheme="minorHAnsi" w:hAnsiTheme="minorHAnsi" w:cstheme="minorHAnsi"/>
        </w:rPr>
      </w:pPr>
      <w:bookmarkStart w:id="8" w:name="_Toc71665276"/>
      <w:bookmarkStart w:id="9" w:name="_Toc79168507"/>
      <w:r w:rsidRPr="001C6566">
        <w:rPr>
          <w:rFonts w:asciiTheme="minorHAnsi" w:hAnsiTheme="minorHAnsi" w:cstheme="minorHAnsi"/>
        </w:rPr>
        <w:t>switch to SSSG0</w:t>
      </w:r>
      <w:bookmarkEnd w:id="8"/>
      <w:bookmarkEnd w:id="9"/>
      <w:r w:rsidRPr="001C6566">
        <w:rPr>
          <w:rFonts w:asciiTheme="minorHAnsi" w:hAnsiTheme="minorHAnsi" w:cstheme="minorHAnsi"/>
        </w:rPr>
        <w:t xml:space="preserve"> </w:t>
      </w:r>
    </w:p>
    <w:p w14:paraId="28F729F3" w14:textId="77777777" w:rsidR="005B3247" w:rsidRPr="001C6566" w:rsidRDefault="005B3247" w:rsidP="005B3247">
      <w:pPr>
        <w:pStyle w:val="Proposal"/>
        <w:numPr>
          <w:ilvl w:val="2"/>
          <w:numId w:val="3"/>
        </w:numPr>
        <w:rPr>
          <w:rFonts w:asciiTheme="minorHAnsi" w:hAnsiTheme="minorHAnsi" w:cstheme="minorHAnsi"/>
        </w:rPr>
      </w:pPr>
      <w:bookmarkStart w:id="10" w:name="_Toc71665277"/>
      <w:bookmarkStart w:id="11" w:name="_Toc79168508"/>
      <w:r w:rsidRPr="001C6566">
        <w:rPr>
          <w:rFonts w:asciiTheme="minorHAnsi" w:hAnsiTheme="minorHAnsi" w:cstheme="minorHAnsi"/>
        </w:rPr>
        <w:t>switch to SSSG1</w:t>
      </w:r>
      <w:bookmarkEnd w:id="10"/>
      <w:bookmarkEnd w:id="11"/>
      <w:r w:rsidRPr="001C6566">
        <w:rPr>
          <w:rFonts w:asciiTheme="minorHAnsi" w:hAnsiTheme="minorHAnsi" w:cstheme="minorHAnsi"/>
        </w:rPr>
        <w:t xml:space="preserve"> </w:t>
      </w:r>
    </w:p>
    <w:p w14:paraId="2D1129F1" w14:textId="1362E123" w:rsidR="005B3247" w:rsidRPr="001C6566" w:rsidRDefault="005B3247" w:rsidP="005B3247">
      <w:pPr>
        <w:pStyle w:val="Proposal"/>
        <w:numPr>
          <w:ilvl w:val="2"/>
          <w:numId w:val="3"/>
        </w:numPr>
        <w:rPr>
          <w:rFonts w:asciiTheme="minorHAnsi" w:hAnsiTheme="minorHAnsi" w:cstheme="minorHAnsi"/>
        </w:rPr>
      </w:pPr>
      <w:bookmarkStart w:id="12" w:name="_Toc71665278"/>
      <w:bookmarkStart w:id="13" w:name="_Toc79168509"/>
      <w:r w:rsidRPr="001C6566">
        <w:rPr>
          <w:rFonts w:asciiTheme="minorHAnsi" w:hAnsiTheme="minorHAnsi" w:cstheme="minorHAnsi"/>
        </w:rPr>
        <w:t>skip PDCCH monitoring for duration X (X configured by RRC)</w:t>
      </w:r>
      <w:bookmarkEnd w:id="12"/>
      <w:bookmarkEnd w:id="13"/>
      <w:r w:rsidRPr="001C6566">
        <w:rPr>
          <w:rFonts w:asciiTheme="minorHAnsi" w:hAnsiTheme="minorHAnsi" w:cstheme="minorHAnsi"/>
        </w:rPr>
        <w:t xml:space="preserve"> </w:t>
      </w:r>
      <w:bookmarkStart w:id="14" w:name="_Toc71665279"/>
    </w:p>
    <w:p w14:paraId="0682D427" w14:textId="77777777" w:rsidR="005B3247" w:rsidRPr="001C6566" w:rsidRDefault="005B3247" w:rsidP="005B3247">
      <w:pPr>
        <w:pStyle w:val="Proposal"/>
        <w:numPr>
          <w:ilvl w:val="2"/>
          <w:numId w:val="3"/>
        </w:numPr>
        <w:rPr>
          <w:rFonts w:asciiTheme="minorHAnsi" w:hAnsiTheme="minorHAnsi" w:cstheme="minorHAnsi"/>
        </w:rPr>
      </w:pPr>
      <w:bookmarkStart w:id="15" w:name="_Toc79168510"/>
      <w:r w:rsidRPr="001C6566">
        <w:rPr>
          <w:rFonts w:asciiTheme="minorHAnsi" w:hAnsiTheme="minorHAnsi" w:cstheme="minorHAnsi"/>
        </w:rPr>
        <w:t>no change to PDCCH monitoring</w:t>
      </w:r>
      <w:bookmarkEnd w:id="14"/>
      <w:bookmarkEnd w:id="15"/>
    </w:p>
    <w:p w14:paraId="6EAFC4CF" w14:textId="3EE229E0" w:rsidR="00184188" w:rsidRDefault="00184188" w:rsidP="00184188">
      <w:pPr>
        <w:jc w:val="both"/>
        <w:rPr>
          <w:color w:val="000000" w:themeColor="text1"/>
          <w:lang w:val="en-GB" w:eastAsia="ja-JP"/>
        </w:rPr>
      </w:pPr>
    </w:p>
    <w:p w14:paraId="129D65C9" w14:textId="3EA3C129" w:rsidR="00F0646F" w:rsidRDefault="00F0646F" w:rsidP="005F709D">
      <w:pPr>
        <w:pStyle w:val="Heading2"/>
      </w:pPr>
      <w:r>
        <w:t>2.2</w:t>
      </w:r>
      <w:r>
        <w:tab/>
        <w:t>Minimizing adaptation impact to data (re)transmission</w:t>
      </w:r>
    </w:p>
    <w:p w14:paraId="0EBD8EA6" w14:textId="17B58358" w:rsidR="000E7153" w:rsidRDefault="00707B66" w:rsidP="00E0114F">
      <w:pPr>
        <w:rPr>
          <w:b/>
          <w:bCs/>
          <w:u w:val="single"/>
          <w:lang w:val="en-GB" w:eastAsia="ja-JP"/>
        </w:rPr>
      </w:pPr>
      <w:r>
        <w:rPr>
          <w:b/>
          <w:bCs/>
          <w:u w:val="single"/>
          <w:lang w:val="en-GB" w:eastAsia="ja-JP"/>
        </w:rPr>
        <w:t>Baseline</w:t>
      </w:r>
      <w:r w:rsidR="00306D3B">
        <w:rPr>
          <w:b/>
          <w:bCs/>
          <w:u w:val="single"/>
          <w:lang w:val="en-GB" w:eastAsia="ja-JP"/>
        </w:rPr>
        <w:t xml:space="preserve"> a</w:t>
      </w:r>
      <w:r w:rsidR="000E7153">
        <w:rPr>
          <w:b/>
          <w:bCs/>
          <w:u w:val="single"/>
          <w:lang w:val="en-GB" w:eastAsia="ja-JP"/>
        </w:rPr>
        <w:t>pplication delay</w:t>
      </w:r>
    </w:p>
    <w:p w14:paraId="3395D28A" w14:textId="36CB115D" w:rsidR="00306D3B" w:rsidRDefault="00306D3B" w:rsidP="00306D3B">
      <w:pPr>
        <w:rPr>
          <w:lang w:val="en-GB" w:eastAsia="ja-JP"/>
        </w:rPr>
      </w:pPr>
      <w:r>
        <w:rPr>
          <w:lang w:val="en-GB" w:eastAsia="ja-JP"/>
        </w:rPr>
        <w:t xml:space="preserve">In receiving the PDCCH monitoring adaptation indication, the UE may need a “minimum” time before the UE could </w:t>
      </w:r>
      <w:proofErr w:type="gramStart"/>
      <w:r>
        <w:rPr>
          <w:lang w:val="en-GB" w:eastAsia="ja-JP"/>
        </w:rPr>
        <w:t>actually appl</w:t>
      </w:r>
      <w:r w:rsidR="00C042EF">
        <w:rPr>
          <w:lang w:val="en-GB" w:eastAsia="ja-JP"/>
        </w:rPr>
        <w:t>y</w:t>
      </w:r>
      <w:proofErr w:type="gramEnd"/>
      <w:r>
        <w:rPr>
          <w:lang w:val="en-GB" w:eastAsia="ja-JP"/>
        </w:rPr>
        <w:t xml:space="preserve"> the intended adaptation. Although </w:t>
      </w:r>
      <w:proofErr w:type="gramStart"/>
      <w:r>
        <w:rPr>
          <w:lang w:val="en-GB" w:eastAsia="ja-JP"/>
        </w:rPr>
        <w:t>it is clear that it</w:t>
      </w:r>
      <w:proofErr w:type="gramEnd"/>
      <w:r>
        <w:rPr>
          <w:lang w:val="en-GB" w:eastAsia="ja-JP"/>
        </w:rPr>
        <w:t xml:space="preserve"> is preferable to have the adaptation applied after the UE successfully decodes the PDSCH scheduled by the PDCCH that contains the adaptation indication, the </w:t>
      </w:r>
      <w:r w:rsidR="00707B66">
        <w:rPr>
          <w:lang w:val="en-GB" w:eastAsia="ja-JP"/>
        </w:rPr>
        <w:t>baseline</w:t>
      </w:r>
      <w:r>
        <w:rPr>
          <w:lang w:val="en-GB" w:eastAsia="ja-JP"/>
        </w:rPr>
        <w:t xml:space="preserve"> time for the application delay still needs to be discussed, at least, for the following reasons:</w:t>
      </w:r>
    </w:p>
    <w:p w14:paraId="78D7E875" w14:textId="2765FAAC" w:rsidR="00615904" w:rsidRDefault="00615904" w:rsidP="00615904">
      <w:pPr>
        <w:pStyle w:val="ListParagraph"/>
        <w:numPr>
          <w:ilvl w:val="0"/>
          <w:numId w:val="62"/>
        </w:numPr>
        <w:rPr>
          <w:lang w:val="en-GB" w:eastAsia="ja-JP"/>
        </w:rPr>
      </w:pPr>
      <w:r>
        <w:rPr>
          <w:lang w:val="en-GB" w:eastAsia="ja-JP"/>
        </w:rPr>
        <w:t xml:space="preserve">The </w:t>
      </w:r>
      <w:r w:rsidR="00C042EF">
        <w:rPr>
          <w:lang w:val="en-GB" w:eastAsia="ja-JP"/>
        </w:rPr>
        <w:t xml:space="preserve">adaptation may happen by </w:t>
      </w:r>
      <w:proofErr w:type="gramStart"/>
      <w:r w:rsidR="00C042EF">
        <w:rPr>
          <w:lang w:val="en-GB" w:eastAsia="ja-JP"/>
        </w:rPr>
        <w:t xml:space="preserve">means </w:t>
      </w:r>
      <w:r>
        <w:rPr>
          <w:lang w:val="en-GB" w:eastAsia="ja-JP"/>
        </w:rPr>
        <w:t xml:space="preserve"> other</w:t>
      </w:r>
      <w:proofErr w:type="gramEnd"/>
      <w:r>
        <w:rPr>
          <w:lang w:val="en-GB" w:eastAsia="ja-JP"/>
        </w:rPr>
        <w:t xml:space="preserve"> than scheduling DCI, e.g., timer expiration and non-scheduling DCI.</w:t>
      </w:r>
    </w:p>
    <w:p w14:paraId="06824D53" w14:textId="0E9FFECA" w:rsidR="00126DFD" w:rsidRPr="00615904" w:rsidRDefault="00A21022" w:rsidP="00615904">
      <w:pPr>
        <w:pStyle w:val="ListParagraph"/>
        <w:numPr>
          <w:ilvl w:val="0"/>
          <w:numId w:val="62"/>
        </w:numPr>
        <w:rPr>
          <w:lang w:val="en-GB" w:eastAsia="ja-JP"/>
        </w:rPr>
      </w:pPr>
      <w:r>
        <w:rPr>
          <w:lang w:val="en-GB" w:eastAsia="ja-JP"/>
        </w:rPr>
        <w:t>T</w:t>
      </w:r>
      <w:r w:rsidR="0073626B">
        <w:rPr>
          <w:lang w:val="en-GB" w:eastAsia="ja-JP"/>
        </w:rPr>
        <w:t xml:space="preserve">he retransmission timer </w:t>
      </w:r>
      <w:r w:rsidR="00615904">
        <w:rPr>
          <w:lang w:val="en-GB" w:eastAsia="ja-JP"/>
        </w:rPr>
        <w:t xml:space="preserve">in the RRC </w:t>
      </w:r>
      <w:r w:rsidR="0073626B">
        <w:rPr>
          <w:lang w:val="en-GB" w:eastAsia="ja-JP"/>
        </w:rPr>
        <w:t xml:space="preserve">can be </w:t>
      </w:r>
      <w:r w:rsidR="00615904">
        <w:rPr>
          <w:lang w:val="en-GB" w:eastAsia="ja-JP"/>
        </w:rPr>
        <w:t>configured</w:t>
      </w:r>
      <w:r w:rsidR="0073626B">
        <w:rPr>
          <w:lang w:val="en-GB" w:eastAsia="ja-JP"/>
        </w:rPr>
        <w:t xml:space="preserve"> to 0</w:t>
      </w:r>
      <w:r>
        <w:rPr>
          <w:lang w:val="en-GB" w:eastAsia="ja-JP"/>
        </w:rPr>
        <w:t xml:space="preserve"> which technically disables the retransmission. </w:t>
      </w:r>
      <w:r w:rsidR="00223B3F">
        <w:rPr>
          <w:lang w:val="en-GB" w:eastAsia="ja-JP"/>
        </w:rPr>
        <w:t xml:space="preserve">Without retransmission activated, the </w:t>
      </w:r>
      <w:r w:rsidR="00615904">
        <w:rPr>
          <w:lang w:val="en-GB" w:eastAsia="ja-JP"/>
        </w:rPr>
        <w:t>adaptation may not need to consider the ACK.</w:t>
      </w:r>
      <w:r w:rsidR="00223B3F">
        <w:rPr>
          <w:lang w:val="en-GB" w:eastAsia="ja-JP"/>
        </w:rPr>
        <w:t xml:space="preserve"> </w:t>
      </w:r>
    </w:p>
    <w:p w14:paraId="53F2C0A6" w14:textId="5A306749" w:rsidR="00306D3B" w:rsidRDefault="00A21022" w:rsidP="00306D3B">
      <w:pPr>
        <w:pStyle w:val="ListParagraph"/>
        <w:numPr>
          <w:ilvl w:val="0"/>
          <w:numId w:val="62"/>
        </w:numPr>
        <w:rPr>
          <w:lang w:val="en-GB" w:eastAsia="ja-JP"/>
        </w:rPr>
      </w:pPr>
      <w:r>
        <w:rPr>
          <w:lang w:val="en-GB" w:eastAsia="ja-JP"/>
        </w:rPr>
        <w:t xml:space="preserve">It is also possible that the rule for the application delay can be different between each state transition. For example, </w:t>
      </w:r>
      <w:r w:rsidR="00F133C8">
        <w:rPr>
          <w:lang w:val="en-GB" w:eastAsia="ja-JP"/>
        </w:rPr>
        <w:t>a certain state transition (e.g., from SSSG0 to SSSG1) does not require</w:t>
      </w:r>
      <w:r w:rsidR="00615904">
        <w:rPr>
          <w:lang w:val="en-GB" w:eastAsia="ja-JP"/>
        </w:rPr>
        <w:t xml:space="preserve"> to consider</w:t>
      </w:r>
      <w:r w:rsidR="00F133C8">
        <w:rPr>
          <w:lang w:val="en-GB" w:eastAsia="ja-JP"/>
        </w:rPr>
        <w:t xml:space="preserve"> ACK while another state transition (e.g., from SSSG1 to SSSG0) requires ACK).</w:t>
      </w:r>
    </w:p>
    <w:p w14:paraId="146149B9" w14:textId="73F5D176" w:rsidR="004B790B" w:rsidRDefault="004B790B" w:rsidP="004B790B">
      <w:pPr>
        <w:rPr>
          <w:lang w:val="en-GB" w:eastAsia="ja-JP"/>
        </w:rPr>
      </w:pPr>
    </w:p>
    <w:p w14:paraId="38718E82" w14:textId="7C52EB49" w:rsidR="004B790B" w:rsidRDefault="004B790B" w:rsidP="004B790B">
      <w:pPr>
        <w:rPr>
          <w:lang w:val="en-GB" w:eastAsia="ja-JP"/>
        </w:rPr>
      </w:pPr>
      <w:r>
        <w:rPr>
          <w:lang w:val="en-GB" w:eastAsia="ja-JP"/>
        </w:rPr>
        <w:t xml:space="preserve">In Rel. 16 SSSG-switching feature, the </w:t>
      </w:r>
      <w:r w:rsidR="00676B1B">
        <w:rPr>
          <w:lang w:val="en-GB" w:eastAsia="ja-JP"/>
        </w:rPr>
        <w:t>baseline time</w:t>
      </w:r>
      <w:r>
        <w:rPr>
          <w:lang w:val="en-GB" w:eastAsia="ja-JP"/>
        </w:rPr>
        <w:t xml:space="preserve"> for the application delay is standardized in TS </w:t>
      </w:r>
      <w:r w:rsidR="00E5724C">
        <w:rPr>
          <w:lang w:val="en-GB" w:eastAsia="ja-JP"/>
        </w:rPr>
        <w:t>38.213 Section 10.4.</w:t>
      </w:r>
      <w:r w:rsidR="00707B66">
        <w:rPr>
          <w:lang w:val="en-GB" w:eastAsia="ja-JP"/>
        </w:rPr>
        <w:t xml:space="preserve"> The</w:t>
      </w:r>
      <w:r w:rsidR="00966AE9">
        <w:rPr>
          <w:lang w:val="en-GB" w:eastAsia="ja-JP"/>
        </w:rPr>
        <w:t xml:space="preserve"> values are as following:</w:t>
      </w:r>
    </w:p>
    <w:p w14:paraId="14193ECB" w14:textId="2BD4BFFC" w:rsidR="0090413C" w:rsidRPr="0090413C" w:rsidRDefault="0090413C" w:rsidP="0090413C">
      <w:pPr>
        <w:pStyle w:val="TH"/>
        <w:rPr>
          <w:rFonts w:asciiTheme="minorHAnsi" w:hAnsiTheme="minorHAnsi" w:cstheme="minorHAnsi"/>
        </w:rPr>
      </w:pPr>
      <w:r w:rsidRPr="0090413C">
        <w:rPr>
          <w:rFonts w:asciiTheme="minorHAnsi" w:hAnsiTheme="minorHAnsi" w:cstheme="minorHAnsi"/>
        </w:rPr>
        <w:lastRenderedPageBreak/>
        <w:t xml:space="preserve">Table 1: Minimum value of </w:t>
      </w:r>
      <m:oMath>
        <m:sSub>
          <m:sSubPr>
            <m:ctrlPr>
              <w:rPr>
                <w:rFonts w:ascii="Cambria Math" w:hAnsi="Cambria Math" w:cstheme="minorHAnsi"/>
                <w:i/>
              </w:rPr>
            </m:ctrlPr>
          </m:sSubPr>
          <m:e>
            <m:r>
              <m:rPr>
                <m:sty m:val="bi"/>
              </m:rPr>
              <w:rPr>
                <w:rFonts w:ascii="Cambria Math" w:hAnsi="Cambria Math" w:cstheme="minorHAnsi"/>
              </w:rPr>
              <m:t>P</m:t>
            </m:r>
          </m:e>
          <m:sub>
            <m:r>
              <m:rPr>
                <m:sty m:val="bi"/>
              </m:rPr>
              <w:rPr>
                <w:rFonts w:ascii="Cambria Math" w:hAnsi="Cambria Math" w:cstheme="minorHAnsi"/>
              </w:rPr>
              <m:t>switch</m:t>
            </m:r>
          </m:sub>
        </m:sSub>
      </m:oMath>
      <w:r w:rsidRPr="0090413C">
        <w:rPr>
          <w:rFonts w:asciiTheme="minorHAnsi" w:hAnsiTheme="minorHAnsi" w:cstheme="minorHAnsi"/>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90413C" w:rsidRPr="0090413C" w14:paraId="63CE89FE" w14:textId="77777777" w:rsidTr="00742BBB">
        <w:trPr>
          <w:cantSplit/>
          <w:jc w:val="center"/>
        </w:trPr>
        <w:tc>
          <w:tcPr>
            <w:tcW w:w="300" w:type="dxa"/>
            <w:shd w:val="clear" w:color="auto" w:fill="E0E0E0"/>
            <w:vAlign w:val="center"/>
          </w:tcPr>
          <w:p w14:paraId="004DC17C" w14:textId="77777777" w:rsidR="0090413C" w:rsidRPr="0090413C" w:rsidRDefault="0090413C" w:rsidP="00742BBB">
            <w:pPr>
              <w:pStyle w:val="TAH"/>
              <w:rPr>
                <w:rFonts w:asciiTheme="minorHAnsi" w:hAnsiTheme="minorHAnsi" w:cstheme="minorHAnsi"/>
                <w:sz w:val="20"/>
              </w:rPr>
            </w:pPr>
            <m:oMathPara>
              <m:oMath>
                <m:r>
                  <m:rPr>
                    <m:sty m:val="bi"/>
                  </m:rPr>
                  <w:rPr>
                    <w:rFonts w:ascii="Cambria Math" w:hAnsi="Cambria Math" w:cstheme="minorHAnsi"/>
                  </w:rPr>
                  <m:t>μ</m:t>
                </m:r>
              </m:oMath>
            </m:oMathPara>
          </w:p>
        </w:tc>
        <w:tc>
          <w:tcPr>
            <w:tcW w:w="3385" w:type="dxa"/>
            <w:shd w:val="clear" w:color="auto" w:fill="E0E0E0"/>
            <w:vAlign w:val="center"/>
          </w:tcPr>
          <w:p w14:paraId="42045F61" w14:textId="77777777" w:rsidR="0090413C" w:rsidRPr="0090413C" w:rsidRDefault="0090413C" w:rsidP="00742BBB">
            <w:pPr>
              <w:pStyle w:val="TAH"/>
              <w:rPr>
                <w:rFonts w:asciiTheme="minorHAnsi" w:hAnsiTheme="minorHAnsi" w:cstheme="minorHAnsi"/>
                <w:szCs w:val="18"/>
              </w:rPr>
            </w:pPr>
            <w:r w:rsidRPr="0090413C">
              <w:rPr>
                <w:rFonts w:asciiTheme="minorHAnsi" w:hAnsiTheme="minorHAnsi" w:cstheme="minorHAnsi"/>
                <w:szCs w:val="18"/>
              </w:rPr>
              <w:t xml:space="preserve">Minimum </w:t>
            </w:r>
            <m:oMath>
              <m:sSub>
                <m:sSubPr>
                  <m:ctrlPr>
                    <w:rPr>
                      <w:rFonts w:ascii="Cambria Math" w:hAnsi="Cambria Math" w:cstheme="minorHAnsi"/>
                      <w:szCs w:val="18"/>
                    </w:rPr>
                  </m:ctrlPr>
                </m:sSubPr>
                <m:e>
                  <m:r>
                    <m:rPr>
                      <m:sty m:val="b"/>
                    </m:rPr>
                    <w:rPr>
                      <w:rFonts w:ascii="Cambria Math" w:hAnsi="Cambria Math" w:cstheme="minorHAnsi"/>
                      <w:szCs w:val="18"/>
                    </w:rPr>
                    <m:t>P</m:t>
                  </m:r>
                </m:e>
                <m:sub>
                  <m:r>
                    <m:rPr>
                      <m:sty m:val="b"/>
                    </m:rPr>
                    <w:rPr>
                      <w:rFonts w:ascii="Cambria Math" w:hAnsi="Cambria Math" w:cstheme="minorHAnsi"/>
                      <w:szCs w:val="18"/>
                    </w:rPr>
                    <m:t>switch</m:t>
                  </m:r>
                </m:sub>
              </m:sSub>
            </m:oMath>
            <w:r w:rsidRPr="0090413C">
              <w:rPr>
                <w:rFonts w:asciiTheme="minorHAnsi" w:hAnsiTheme="minorHAnsi" w:cstheme="minorHAnsi"/>
                <w:szCs w:val="18"/>
              </w:rPr>
              <w:t xml:space="preserve"> value for</w:t>
            </w:r>
          </w:p>
          <w:p w14:paraId="3CCBE1F5" w14:textId="77777777" w:rsidR="0090413C" w:rsidRPr="0090413C" w:rsidRDefault="0090413C" w:rsidP="00742BBB">
            <w:pPr>
              <w:pStyle w:val="TAH"/>
              <w:rPr>
                <w:rFonts w:asciiTheme="minorHAnsi" w:hAnsiTheme="minorHAnsi" w:cstheme="minorHAnsi"/>
                <w:sz w:val="20"/>
              </w:rPr>
            </w:pPr>
            <w:r w:rsidRPr="0090413C">
              <w:rPr>
                <w:rFonts w:asciiTheme="minorHAnsi" w:hAnsiTheme="minorHAnsi" w:cstheme="minorHAnsi"/>
                <w:szCs w:val="18"/>
              </w:rPr>
              <w:t xml:space="preserve"> UE processing </w:t>
            </w:r>
            <w:r w:rsidRPr="0090413C">
              <w:rPr>
                <w:rFonts w:asciiTheme="minorHAnsi" w:hAnsiTheme="minorHAnsi" w:cstheme="minorHAnsi"/>
                <w:szCs w:val="18"/>
                <w:lang w:eastAsia="zh-CN"/>
              </w:rPr>
              <w:t>capability 1 [symbols]</w:t>
            </w:r>
          </w:p>
        </w:tc>
        <w:tc>
          <w:tcPr>
            <w:tcW w:w="3420" w:type="dxa"/>
            <w:shd w:val="clear" w:color="auto" w:fill="E0E0E0"/>
            <w:vAlign w:val="center"/>
          </w:tcPr>
          <w:p w14:paraId="74A8546F" w14:textId="77777777" w:rsidR="0090413C" w:rsidRPr="0090413C" w:rsidRDefault="0090413C" w:rsidP="00742BBB">
            <w:pPr>
              <w:pStyle w:val="TAH"/>
              <w:rPr>
                <w:rFonts w:asciiTheme="minorHAnsi" w:hAnsiTheme="minorHAnsi" w:cstheme="minorHAnsi"/>
                <w:szCs w:val="18"/>
              </w:rPr>
            </w:pPr>
            <w:r w:rsidRPr="0090413C">
              <w:rPr>
                <w:rFonts w:asciiTheme="minorHAnsi" w:hAnsiTheme="minorHAnsi" w:cstheme="minorHAnsi"/>
                <w:szCs w:val="18"/>
              </w:rPr>
              <w:t xml:space="preserve">Minimum </w:t>
            </w:r>
            <m:oMath>
              <m:sSub>
                <m:sSubPr>
                  <m:ctrlPr>
                    <w:rPr>
                      <w:rFonts w:ascii="Cambria Math" w:hAnsi="Cambria Math" w:cstheme="minorHAnsi"/>
                      <w:szCs w:val="18"/>
                    </w:rPr>
                  </m:ctrlPr>
                </m:sSubPr>
                <m:e>
                  <m:r>
                    <m:rPr>
                      <m:sty m:val="b"/>
                    </m:rPr>
                    <w:rPr>
                      <w:rFonts w:ascii="Cambria Math" w:hAnsi="Cambria Math" w:cstheme="minorHAnsi"/>
                      <w:szCs w:val="18"/>
                    </w:rPr>
                    <m:t>P</m:t>
                  </m:r>
                </m:e>
                <m:sub>
                  <m:r>
                    <m:rPr>
                      <m:sty m:val="b"/>
                    </m:rPr>
                    <w:rPr>
                      <w:rFonts w:ascii="Cambria Math" w:hAnsi="Cambria Math" w:cstheme="minorHAnsi"/>
                      <w:szCs w:val="18"/>
                    </w:rPr>
                    <m:t>switch</m:t>
                  </m:r>
                </m:sub>
              </m:sSub>
            </m:oMath>
            <w:r w:rsidRPr="0090413C">
              <w:rPr>
                <w:rFonts w:asciiTheme="minorHAnsi" w:hAnsiTheme="minorHAnsi" w:cstheme="minorHAnsi"/>
                <w:szCs w:val="18"/>
              </w:rPr>
              <w:t xml:space="preserve"> value for</w:t>
            </w:r>
          </w:p>
          <w:p w14:paraId="78BC1DC2" w14:textId="77777777" w:rsidR="0090413C" w:rsidRPr="0090413C" w:rsidRDefault="0090413C" w:rsidP="00742BBB">
            <w:pPr>
              <w:pStyle w:val="TAH"/>
              <w:rPr>
                <w:rFonts w:asciiTheme="minorHAnsi" w:hAnsiTheme="minorHAnsi" w:cstheme="minorHAnsi"/>
              </w:rPr>
            </w:pPr>
            <w:r w:rsidRPr="0090413C">
              <w:rPr>
                <w:rFonts w:asciiTheme="minorHAnsi" w:hAnsiTheme="minorHAnsi" w:cstheme="minorHAnsi"/>
                <w:szCs w:val="18"/>
              </w:rPr>
              <w:t xml:space="preserve"> UE processing </w:t>
            </w:r>
            <w:r w:rsidRPr="0090413C">
              <w:rPr>
                <w:rFonts w:asciiTheme="minorHAnsi" w:hAnsiTheme="minorHAnsi" w:cstheme="minorHAnsi"/>
                <w:szCs w:val="18"/>
                <w:lang w:eastAsia="zh-CN"/>
              </w:rPr>
              <w:t>capability 2 [symbols]</w:t>
            </w:r>
          </w:p>
        </w:tc>
      </w:tr>
      <w:tr w:rsidR="0090413C" w:rsidRPr="0090413C" w14:paraId="406A2EDF" w14:textId="77777777" w:rsidTr="00742BBB">
        <w:trPr>
          <w:cantSplit/>
          <w:jc w:val="center"/>
        </w:trPr>
        <w:tc>
          <w:tcPr>
            <w:tcW w:w="300" w:type="dxa"/>
            <w:vAlign w:val="center"/>
          </w:tcPr>
          <w:p w14:paraId="0590D27C" w14:textId="77777777" w:rsidR="0090413C" w:rsidRPr="0090413C" w:rsidRDefault="0090413C" w:rsidP="00742BBB">
            <w:pPr>
              <w:pStyle w:val="TAC"/>
              <w:rPr>
                <w:rFonts w:asciiTheme="minorHAnsi" w:hAnsiTheme="minorHAnsi" w:cstheme="minorHAnsi"/>
              </w:rPr>
            </w:pPr>
            <w:r w:rsidRPr="0090413C">
              <w:rPr>
                <w:rFonts w:asciiTheme="minorHAnsi" w:hAnsiTheme="minorHAnsi" w:cstheme="minorHAnsi"/>
              </w:rPr>
              <w:t>0</w:t>
            </w:r>
          </w:p>
        </w:tc>
        <w:tc>
          <w:tcPr>
            <w:tcW w:w="3385" w:type="dxa"/>
            <w:vAlign w:val="center"/>
          </w:tcPr>
          <w:p w14:paraId="1FE7802B" w14:textId="77777777" w:rsidR="0090413C" w:rsidRPr="0090413C" w:rsidRDefault="0090413C" w:rsidP="00742BBB">
            <w:pPr>
              <w:pStyle w:val="TAC"/>
              <w:rPr>
                <w:rFonts w:asciiTheme="minorHAnsi" w:hAnsiTheme="minorHAnsi" w:cstheme="minorHAnsi"/>
              </w:rPr>
            </w:pPr>
            <w:r w:rsidRPr="0090413C">
              <w:rPr>
                <w:rFonts w:asciiTheme="minorHAnsi" w:hAnsiTheme="minorHAnsi" w:cstheme="minorHAnsi"/>
              </w:rPr>
              <w:t>25</w:t>
            </w:r>
          </w:p>
        </w:tc>
        <w:tc>
          <w:tcPr>
            <w:tcW w:w="3420" w:type="dxa"/>
          </w:tcPr>
          <w:p w14:paraId="0F2CB00A" w14:textId="77777777" w:rsidR="0090413C" w:rsidRPr="0090413C" w:rsidRDefault="0090413C" w:rsidP="00742BBB">
            <w:pPr>
              <w:pStyle w:val="TAC"/>
              <w:rPr>
                <w:rFonts w:asciiTheme="minorHAnsi" w:hAnsiTheme="minorHAnsi" w:cstheme="minorHAnsi"/>
              </w:rPr>
            </w:pPr>
            <w:r w:rsidRPr="0090413C">
              <w:rPr>
                <w:rFonts w:asciiTheme="minorHAnsi" w:hAnsiTheme="minorHAnsi" w:cstheme="minorHAnsi"/>
              </w:rPr>
              <w:t>10</w:t>
            </w:r>
          </w:p>
        </w:tc>
      </w:tr>
      <w:tr w:rsidR="0090413C" w:rsidRPr="0090413C" w14:paraId="0D3F517E" w14:textId="77777777" w:rsidTr="00742BBB">
        <w:trPr>
          <w:cantSplit/>
          <w:jc w:val="center"/>
        </w:trPr>
        <w:tc>
          <w:tcPr>
            <w:tcW w:w="300" w:type="dxa"/>
            <w:vAlign w:val="center"/>
          </w:tcPr>
          <w:p w14:paraId="4495068A" w14:textId="77777777" w:rsidR="0090413C" w:rsidRPr="0090413C" w:rsidRDefault="0090413C" w:rsidP="00742BBB">
            <w:pPr>
              <w:pStyle w:val="TAC"/>
              <w:rPr>
                <w:rFonts w:asciiTheme="minorHAnsi" w:hAnsiTheme="minorHAnsi" w:cstheme="minorHAnsi"/>
              </w:rPr>
            </w:pPr>
            <w:r w:rsidRPr="0090413C">
              <w:rPr>
                <w:rFonts w:asciiTheme="minorHAnsi" w:hAnsiTheme="minorHAnsi" w:cstheme="minorHAnsi"/>
              </w:rPr>
              <w:t>1</w:t>
            </w:r>
          </w:p>
        </w:tc>
        <w:tc>
          <w:tcPr>
            <w:tcW w:w="3385" w:type="dxa"/>
            <w:vAlign w:val="center"/>
          </w:tcPr>
          <w:p w14:paraId="2428BAB2" w14:textId="77777777" w:rsidR="0090413C" w:rsidRPr="0090413C" w:rsidRDefault="0090413C" w:rsidP="00742BBB">
            <w:pPr>
              <w:pStyle w:val="TAC"/>
              <w:rPr>
                <w:rFonts w:asciiTheme="minorHAnsi" w:hAnsiTheme="minorHAnsi" w:cstheme="minorHAnsi"/>
              </w:rPr>
            </w:pPr>
            <w:r w:rsidRPr="0090413C">
              <w:rPr>
                <w:rFonts w:asciiTheme="minorHAnsi" w:hAnsiTheme="minorHAnsi" w:cstheme="minorHAnsi"/>
              </w:rPr>
              <w:t>25</w:t>
            </w:r>
          </w:p>
        </w:tc>
        <w:tc>
          <w:tcPr>
            <w:tcW w:w="3420" w:type="dxa"/>
          </w:tcPr>
          <w:p w14:paraId="498EFAFB" w14:textId="77777777" w:rsidR="0090413C" w:rsidRPr="0090413C" w:rsidRDefault="0090413C" w:rsidP="00742BBB">
            <w:pPr>
              <w:pStyle w:val="TAC"/>
              <w:rPr>
                <w:rFonts w:asciiTheme="minorHAnsi" w:hAnsiTheme="minorHAnsi" w:cstheme="minorHAnsi"/>
              </w:rPr>
            </w:pPr>
            <w:r w:rsidRPr="0090413C">
              <w:rPr>
                <w:rFonts w:asciiTheme="minorHAnsi" w:hAnsiTheme="minorHAnsi" w:cstheme="minorHAnsi"/>
              </w:rPr>
              <w:t>12</w:t>
            </w:r>
          </w:p>
        </w:tc>
      </w:tr>
      <w:tr w:rsidR="0090413C" w:rsidRPr="0090413C" w14:paraId="081F674C" w14:textId="77777777" w:rsidTr="00742BBB">
        <w:trPr>
          <w:cantSplit/>
          <w:jc w:val="center"/>
        </w:trPr>
        <w:tc>
          <w:tcPr>
            <w:tcW w:w="300" w:type="dxa"/>
            <w:vAlign w:val="center"/>
          </w:tcPr>
          <w:p w14:paraId="51260E3D" w14:textId="77777777" w:rsidR="0090413C" w:rsidRPr="0090413C" w:rsidRDefault="0090413C" w:rsidP="00742BBB">
            <w:pPr>
              <w:pStyle w:val="TAC"/>
              <w:rPr>
                <w:rFonts w:asciiTheme="minorHAnsi" w:hAnsiTheme="minorHAnsi" w:cstheme="minorHAnsi"/>
              </w:rPr>
            </w:pPr>
            <w:r w:rsidRPr="0090413C">
              <w:rPr>
                <w:rFonts w:asciiTheme="minorHAnsi" w:hAnsiTheme="minorHAnsi" w:cstheme="minorHAnsi"/>
              </w:rPr>
              <w:t>2</w:t>
            </w:r>
          </w:p>
        </w:tc>
        <w:tc>
          <w:tcPr>
            <w:tcW w:w="3385" w:type="dxa"/>
            <w:vAlign w:val="center"/>
          </w:tcPr>
          <w:p w14:paraId="3BFD0E3B" w14:textId="77777777" w:rsidR="0090413C" w:rsidRPr="0090413C" w:rsidRDefault="0090413C" w:rsidP="00742BBB">
            <w:pPr>
              <w:pStyle w:val="TAC"/>
              <w:rPr>
                <w:rFonts w:asciiTheme="minorHAnsi" w:hAnsiTheme="minorHAnsi" w:cstheme="minorHAnsi"/>
              </w:rPr>
            </w:pPr>
            <w:r w:rsidRPr="0090413C">
              <w:rPr>
                <w:rFonts w:asciiTheme="minorHAnsi" w:hAnsiTheme="minorHAnsi" w:cstheme="minorHAnsi"/>
              </w:rPr>
              <w:t>25</w:t>
            </w:r>
          </w:p>
        </w:tc>
        <w:tc>
          <w:tcPr>
            <w:tcW w:w="3420" w:type="dxa"/>
          </w:tcPr>
          <w:p w14:paraId="7617BFA1" w14:textId="77777777" w:rsidR="0090413C" w:rsidRPr="0090413C" w:rsidRDefault="0090413C" w:rsidP="00742BBB">
            <w:pPr>
              <w:pStyle w:val="TAC"/>
              <w:rPr>
                <w:rFonts w:asciiTheme="minorHAnsi" w:hAnsiTheme="minorHAnsi" w:cstheme="minorHAnsi"/>
              </w:rPr>
            </w:pPr>
            <w:r w:rsidRPr="0090413C">
              <w:rPr>
                <w:rFonts w:asciiTheme="minorHAnsi" w:hAnsiTheme="minorHAnsi" w:cstheme="minorHAnsi"/>
              </w:rPr>
              <w:t>22</w:t>
            </w:r>
          </w:p>
        </w:tc>
      </w:tr>
    </w:tbl>
    <w:p w14:paraId="67A6AD28" w14:textId="77777777" w:rsidR="0090413C" w:rsidRDefault="0090413C" w:rsidP="004B790B">
      <w:pPr>
        <w:rPr>
          <w:lang w:val="en-GB" w:eastAsia="ja-JP"/>
        </w:rPr>
      </w:pPr>
    </w:p>
    <w:p w14:paraId="4A5D0E86" w14:textId="0E4E62D1" w:rsidR="00E5724C" w:rsidRDefault="0090413C" w:rsidP="004B790B">
      <w:pPr>
        <w:rPr>
          <w:lang w:val="en-GB" w:eastAsia="ja-JP"/>
        </w:rPr>
      </w:pPr>
      <w:r>
        <w:rPr>
          <w:lang w:val="en-GB" w:eastAsia="ja-JP"/>
        </w:rPr>
        <w:t>The above values can be used as the baseline for Rel. 17 PDCCH monitoring adaptation during the active time.</w:t>
      </w:r>
      <w:r w:rsidR="005A0F62">
        <w:rPr>
          <w:lang w:val="en-GB" w:eastAsia="ja-JP"/>
        </w:rPr>
        <w:t xml:space="preserve"> As we can see from the above table, the value for the numerology of 3 </w:t>
      </w:r>
      <w:r w:rsidR="00E268DA">
        <w:rPr>
          <w:lang w:val="en-GB" w:eastAsia="ja-JP"/>
        </w:rPr>
        <w:t xml:space="preserve">(120kHz) </w:t>
      </w:r>
      <w:r w:rsidR="005A0F62">
        <w:rPr>
          <w:lang w:val="en-GB" w:eastAsia="ja-JP"/>
        </w:rPr>
        <w:t xml:space="preserve">is not yet standardized as NR-U does not support this numerology. For Rel. 17 power-saving feature, this value needs to be </w:t>
      </w:r>
      <w:r w:rsidR="00E268DA">
        <w:rPr>
          <w:lang w:val="en-GB" w:eastAsia="ja-JP"/>
        </w:rPr>
        <w:t>supported</w:t>
      </w:r>
      <w:r w:rsidR="005A0F62">
        <w:rPr>
          <w:lang w:val="en-GB" w:eastAsia="ja-JP"/>
        </w:rPr>
        <w:t>.</w:t>
      </w:r>
    </w:p>
    <w:p w14:paraId="3B269E9E" w14:textId="3BD0F7AD" w:rsidR="005A0F62" w:rsidRDefault="00A87EAD" w:rsidP="004B790B">
      <w:pPr>
        <w:rPr>
          <w:lang w:val="en-GB" w:eastAsia="ja-JP"/>
        </w:rPr>
      </w:pPr>
      <w:r>
        <w:rPr>
          <w:lang w:val="en-GB" w:eastAsia="ja-JP"/>
        </w:rPr>
        <w:t>In addition to the above, it needs to be agreed whether this baseline application delay applies for all state transition of the PDCCH monitoring adaptation, or the baseline application delay will be different depends on the entering-state and the target-state of the PDCCH monitoring adaptation.</w:t>
      </w:r>
      <w:r w:rsidR="003950EA">
        <w:rPr>
          <w:lang w:val="en-GB" w:eastAsia="ja-JP"/>
        </w:rPr>
        <w:t xml:space="preserve"> Furthermore, in Rel. 16, the enhanced cross-slo</w:t>
      </w:r>
      <w:r w:rsidR="00B16B1F">
        <w:rPr>
          <w:lang w:val="en-GB" w:eastAsia="ja-JP"/>
        </w:rPr>
        <w:t xml:space="preserve">t scheduling feature also </w:t>
      </w:r>
      <w:r w:rsidR="00C042EF">
        <w:rPr>
          <w:lang w:val="en-GB" w:eastAsia="ja-JP"/>
        </w:rPr>
        <w:t xml:space="preserve">specifies </w:t>
      </w:r>
      <w:r w:rsidR="00B16B1F">
        <w:rPr>
          <w:lang w:val="en-GB" w:eastAsia="ja-JP"/>
        </w:rPr>
        <w:t xml:space="preserve">an application delay which the value depends on the currently applied minK0 value. For the case of both features are configured for the UE, the application delay of the PDCCH monitoring adaptation </w:t>
      </w:r>
      <w:r w:rsidR="0002475F">
        <w:rPr>
          <w:lang w:val="en-GB" w:eastAsia="ja-JP"/>
        </w:rPr>
        <w:t xml:space="preserve">can be independent from that for cross-slot scheduling. Having a configurable application delay for PDCCH monitoring adaptation allows </w:t>
      </w:r>
      <w:proofErr w:type="spellStart"/>
      <w:r w:rsidR="0002475F">
        <w:rPr>
          <w:lang w:val="en-GB" w:eastAsia="ja-JP"/>
        </w:rPr>
        <w:t>gNB</w:t>
      </w:r>
      <w:proofErr w:type="spellEnd"/>
      <w:r w:rsidR="0002475F">
        <w:rPr>
          <w:lang w:val="en-GB" w:eastAsia="ja-JP"/>
        </w:rPr>
        <w:t xml:space="preserve"> to match the two features together if needed</w:t>
      </w:r>
      <w:r w:rsidR="00B16B1F">
        <w:rPr>
          <w:lang w:val="en-GB" w:eastAsia="ja-JP"/>
        </w:rPr>
        <w:t>. Note that the indication of the change of the minK0 value and the PDCCH monitoring state needs to be indicated through two independent indications to make sure that both features can be independently configured for the UE.</w:t>
      </w:r>
    </w:p>
    <w:p w14:paraId="02A68426" w14:textId="2D5ED982" w:rsidR="005C211B" w:rsidRPr="001C6566" w:rsidRDefault="005C211B" w:rsidP="005C211B">
      <w:pPr>
        <w:pStyle w:val="Proposal"/>
        <w:numPr>
          <w:ilvl w:val="0"/>
          <w:numId w:val="3"/>
        </w:numPr>
        <w:rPr>
          <w:rFonts w:asciiTheme="minorHAnsi" w:hAnsiTheme="minorHAnsi" w:cstheme="minorHAnsi"/>
        </w:rPr>
      </w:pPr>
      <w:bookmarkStart w:id="16" w:name="_Toc79168511"/>
      <w:r>
        <w:rPr>
          <w:rFonts w:asciiTheme="minorHAnsi" w:hAnsiTheme="minorHAnsi" w:cstheme="minorHAnsi"/>
        </w:rPr>
        <w:t>Use the baseline application delay from Rel. 16 SSSG-switching feature.</w:t>
      </w:r>
      <w:bookmarkEnd w:id="16"/>
      <w:r>
        <w:rPr>
          <w:rFonts w:asciiTheme="minorHAnsi" w:hAnsiTheme="minorHAnsi" w:cstheme="minorHAnsi"/>
        </w:rPr>
        <w:t xml:space="preserve"> </w:t>
      </w:r>
      <w:r w:rsidRPr="001C6566">
        <w:rPr>
          <w:rFonts w:asciiTheme="minorHAnsi" w:hAnsiTheme="minorHAnsi" w:cstheme="minorHAnsi"/>
        </w:rPr>
        <w:t xml:space="preserve"> </w:t>
      </w:r>
    </w:p>
    <w:p w14:paraId="2D3AC238" w14:textId="45F129A5" w:rsidR="005C211B" w:rsidRPr="00C93AB2" w:rsidRDefault="005C211B" w:rsidP="002043E6">
      <w:pPr>
        <w:pStyle w:val="Proposal"/>
        <w:numPr>
          <w:ilvl w:val="1"/>
          <w:numId w:val="3"/>
        </w:numPr>
        <w:rPr>
          <w:rFonts w:asciiTheme="minorHAnsi" w:hAnsiTheme="minorHAnsi" w:cstheme="minorHAnsi"/>
        </w:rPr>
      </w:pPr>
      <w:bookmarkStart w:id="17" w:name="_Toc79168512"/>
      <w:r>
        <w:rPr>
          <w:rFonts w:asciiTheme="minorHAnsi" w:hAnsiTheme="minorHAnsi" w:cstheme="minorHAnsi"/>
        </w:rPr>
        <w:t>FFS</w:t>
      </w:r>
      <w:r w:rsidR="005C7251">
        <w:rPr>
          <w:rFonts w:asciiTheme="minorHAnsi" w:hAnsiTheme="minorHAnsi" w:cstheme="minorHAnsi"/>
        </w:rPr>
        <w:t>:</w:t>
      </w:r>
      <w:r w:rsidRPr="001C6566">
        <w:rPr>
          <w:rFonts w:asciiTheme="minorHAnsi" w:hAnsiTheme="minorHAnsi" w:cstheme="minorHAnsi"/>
        </w:rPr>
        <w:t xml:space="preserve">  </w:t>
      </w:r>
      <w:r w:rsidRPr="00C93AB2">
        <w:rPr>
          <w:rFonts w:asciiTheme="minorHAnsi" w:hAnsiTheme="minorHAnsi" w:cstheme="minorHAnsi"/>
        </w:rPr>
        <w:t xml:space="preserve">the baseline application delay for </w:t>
      </w:r>
      <w:r w:rsidR="00E268DA" w:rsidRPr="00C93AB2">
        <w:rPr>
          <w:rFonts w:asciiTheme="minorHAnsi" w:hAnsiTheme="minorHAnsi" w:cstheme="minorHAnsi"/>
        </w:rPr>
        <w:t xml:space="preserve">120 kHz SCS </w:t>
      </w:r>
      <w:r w:rsidRPr="00C93AB2">
        <w:rPr>
          <w:rFonts w:asciiTheme="minorHAnsi" w:hAnsiTheme="minorHAnsi" w:cstheme="minorHAnsi"/>
        </w:rPr>
        <w:t>.</w:t>
      </w:r>
      <w:bookmarkEnd w:id="17"/>
      <w:r w:rsidRPr="00C93AB2">
        <w:rPr>
          <w:rFonts w:asciiTheme="minorHAnsi" w:hAnsiTheme="minorHAnsi" w:cstheme="minorHAnsi"/>
        </w:rPr>
        <w:t xml:space="preserve"> </w:t>
      </w:r>
    </w:p>
    <w:p w14:paraId="3CCF3E87" w14:textId="77777777" w:rsidR="003950EA" w:rsidRPr="000E7153" w:rsidRDefault="003950EA" w:rsidP="00E0114F">
      <w:pPr>
        <w:rPr>
          <w:lang w:val="en-GB" w:eastAsia="ja-JP"/>
        </w:rPr>
      </w:pPr>
    </w:p>
    <w:p w14:paraId="134BAA2A" w14:textId="72A3BE04" w:rsidR="00E0114F" w:rsidRDefault="00E0114F" w:rsidP="00E0114F">
      <w:pPr>
        <w:rPr>
          <w:b/>
          <w:bCs/>
          <w:u w:val="single"/>
          <w:lang w:val="en-GB" w:eastAsia="ja-JP"/>
        </w:rPr>
      </w:pPr>
      <w:r w:rsidRPr="000C36CB">
        <w:rPr>
          <w:b/>
          <w:bCs/>
          <w:u w:val="single"/>
          <w:lang w:val="en-GB" w:eastAsia="ja-JP"/>
        </w:rPr>
        <w:t>HARQ impact</w:t>
      </w:r>
    </w:p>
    <w:p w14:paraId="58CBD7BC" w14:textId="5855257C" w:rsidR="00E0114F" w:rsidRDefault="00E0114F" w:rsidP="00E0114F">
      <w:pPr>
        <w:rPr>
          <w:lang w:val="en-GB" w:eastAsia="ja-JP"/>
        </w:rPr>
      </w:pPr>
      <w:r w:rsidRPr="000C36CB">
        <w:rPr>
          <w:lang w:val="en-GB" w:eastAsia="ja-JP"/>
        </w:rPr>
        <w:t>UE power-saving through SSSG</w:t>
      </w:r>
      <w:r>
        <w:rPr>
          <w:lang w:val="en-GB" w:eastAsia="ja-JP"/>
        </w:rPr>
        <w:t>-switching</w:t>
      </w:r>
      <w:r w:rsidRPr="000C36CB">
        <w:rPr>
          <w:lang w:val="en-GB" w:eastAsia="ja-JP"/>
        </w:rPr>
        <w:t xml:space="preserve"> is achieved by switching to a</w:t>
      </w:r>
      <w:r>
        <w:rPr>
          <w:lang w:val="en-GB" w:eastAsia="ja-JP"/>
        </w:rPr>
        <w:t>n</w:t>
      </w:r>
      <w:r w:rsidRPr="000C36CB">
        <w:rPr>
          <w:lang w:val="en-GB" w:eastAsia="ja-JP"/>
        </w:rPr>
        <w:t xml:space="preserve"> SS</w:t>
      </w:r>
      <w:r>
        <w:rPr>
          <w:lang w:val="en-GB" w:eastAsia="ja-JP"/>
        </w:rPr>
        <w:t>SG</w:t>
      </w:r>
      <w:r w:rsidRPr="000C36CB">
        <w:rPr>
          <w:lang w:val="en-GB" w:eastAsia="ja-JP"/>
        </w:rPr>
        <w:t xml:space="preserve"> with sparse monitoring at the end of </w:t>
      </w:r>
      <w:r>
        <w:rPr>
          <w:lang w:val="en-GB" w:eastAsia="ja-JP"/>
        </w:rPr>
        <w:t xml:space="preserve">the </w:t>
      </w:r>
      <w:r w:rsidRPr="000C36CB">
        <w:rPr>
          <w:lang w:val="en-GB" w:eastAsia="ja-JP"/>
        </w:rPr>
        <w:t xml:space="preserve">data burst. Since the trigger is sent via scheduling DCI format, the gNB would typically send the switching command in a DCI anticipating that the corresponding PDSCH is successfully received. However, this cannot be always guaranteed, and premature </w:t>
      </w:r>
      <w:r>
        <w:rPr>
          <w:lang w:val="en-GB" w:eastAsia="ja-JP"/>
        </w:rPr>
        <w:t>switching</w:t>
      </w:r>
      <w:r w:rsidRPr="000C36CB">
        <w:rPr>
          <w:lang w:val="en-GB" w:eastAsia="ja-JP"/>
        </w:rPr>
        <w:t xml:space="preserve"> to sparse monitoring increases delays in packet delivery. </w:t>
      </w:r>
    </w:p>
    <w:p w14:paraId="1F203645" w14:textId="29363A3D" w:rsidR="00E0114F" w:rsidRDefault="00E0114F" w:rsidP="00E0114F">
      <w:pPr>
        <w:rPr>
          <w:lang w:val="en-GB" w:eastAsia="ja-JP"/>
        </w:rPr>
      </w:pPr>
      <w:r w:rsidRPr="000C36CB">
        <w:rPr>
          <w:lang w:val="en-GB" w:eastAsia="ja-JP"/>
        </w:rPr>
        <w:t xml:space="preserve">In DRX, HARQ timers can handle such issues. A similar mechanism is needed for </w:t>
      </w:r>
      <w:r>
        <w:rPr>
          <w:lang w:val="en-GB" w:eastAsia="ja-JP"/>
        </w:rPr>
        <w:t>SSSG-switching</w:t>
      </w:r>
      <w:r w:rsidRPr="000C36CB">
        <w:rPr>
          <w:lang w:val="en-GB" w:eastAsia="ja-JP"/>
        </w:rPr>
        <w:t xml:space="preserve">. One option is to specify a timer or application delay for </w:t>
      </w:r>
      <w:r>
        <w:rPr>
          <w:lang w:val="en-GB" w:eastAsia="ja-JP"/>
        </w:rPr>
        <w:t>SSSG-switching</w:t>
      </w:r>
      <w:r w:rsidRPr="000C36CB">
        <w:rPr>
          <w:lang w:val="en-GB" w:eastAsia="ja-JP"/>
        </w:rPr>
        <w:t xml:space="preserve"> that is large enough to cover the HARQ</w:t>
      </w:r>
      <w:r w:rsidR="00DA669F">
        <w:rPr>
          <w:lang w:val="en-GB" w:eastAsia="ja-JP"/>
        </w:rPr>
        <w:t xml:space="preserve"> </w:t>
      </w:r>
      <w:r w:rsidRPr="000C36CB">
        <w:rPr>
          <w:lang w:val="en-GB" w:eastAsia="ja-JP"/>
        </w:rPr>
        <w:t xml:space="preserve">feedback time, and NW can take any corrective measures to avoid unusual delays in </w:t>
      </w:r>
      <w:r w:rsidR="00422502">
        <w:rPr>
          <w:lang w:val="en-GB" w:eastAsia="ja-JP"/>
        </w:rPr>
        <w:t xml:space="preserve">the </w:t>
      </w:r>
      <w:r w:rsidRPr="000C36CB">
        <w:rPr>
          <w:lang w:val="en-GB" w:eastAsia="ja-JP"/>
        </w:rPr>
        <w:t xml:space="preserve">case of NACK. </w:t>
      </w:r>
      <w:r w:rsidR="00C042EF">
        <w:rPr>
          <w:lang w:val="en-GB" w:eastAsia="ja-JP"/>
        </w:rPr>
        <w:t>Another</w:t>
      </w:r>
      <w:r w:rsidRPr="000C36CB">
        <w:rPr>
          <w:lang w:val="en-GB" w:eastAsia="ja-JP"/>
        </w:rPr>
        <w:t xml:space="preserve"> option is to add a condition such as successful ACK transmission as a trigger for UE applying the </w:t>
      </w:r>
      <w:r>
        <w:rPr>
          <w:lang w:val="en-GB" w:eastAsia="ja-JP"/>
        </w:rPr>
        <w:t>SSSG-switching</w:t>
      </w:r>
      <w:r w:rsidRPr="000C36CB">
        <w:rPr>
          <w:lang w:val="en-GB" w:eastAsia="ja-JP"/>
        </w:rPr>
        <w:t xml:space="preserve"> command.</w:t>
      </w:r>
      <w:r>
        <w:rPr>
          <w:lang w:val="en-GB" w:eastAsia="ja-JP"/>
        </w:rPr>
        <w:t xml:space="preserve"> </w:t>
      </w:r>
    </w:p>
    <w:p w14:paraId="31CEA8EB" w14:textId="5B900ECF" w:rsidR="00E0114F" w:rsidRPr="000C36CB" w:rsidRDefault="00921887" w:rsidP="00E0114F">
      <w:pPr>
        <w:rPr>
          <w:lang w:val="en-GB" w:eastAsia="ja-JP"/>
        </w:rPr>
      </w:pPr>
      <w:r>
        <w:rPr>
          <w:lang w:val="en-GB" w:eastAsia="ja-JP"/>
        </w:rPr>
        <w:t>A</w:t>
      </w:r>
      <w:r w:rsidR="00E0114F">
        <w:rPr>
          <w:lang w:val="en-GB" w:eastAsia="ja-JP"/>
        </w:rPr>
        <w:t xml:space="preserve"> similar mechanism may also apply to the case of PDCCH-skipping.</w:t>
      </w:r>
      <w:r w:rsidR="00E0114F" w:rsidRPr="000C36CB">
        <w:rPr>
          <w:lang w:val="en-GB" w:eastAsia="ja-JP"/>
        </w:rPr>
        <w:t xml:space="preserve"> </w:t>
      </w:r>
      <w:r w:rsidR="00E0114F">
        <w:rPr>
          <w:lang w:val="en-GB" w:eastAsia="ja-JP"/>
        </w:rPr>
        <w:t>The skipping should be applied by considering the HARQ feedback time, i.e., so that the NW can take corrective actions if the ACK for the PDSCH scheduled by PDCCH indicating PDCCH-skipping is not received.</w:t>
      </w:r>
      <w:r w:rsidR="00E0114F" w:rsidRPr="000C36CB">
        <w:rPr>
          <w:lang w:val="en-GB" w:eastAsia="ja-JP"/>
        </w:rPr>
        <w:t xml:space="preserve"> </w:t>
      </w:r>
    </w:p>
    <w:p w14:paraId="60330D85" w14:textId="1CBFAE5F" w:rsidR="00E0114F" w:rsidRPr="00B42B6C" w:rsidRDefault="00E0114F" w:rsidP="00E0114F">
      <w:pPr>
        <w:pStyle w:val="Proposal"/>
        <w:numPr>
          <w:ilvl w:val="0"/>
          <w:numId w:val="3"/>
        </w:numPr>
        <w:tabs>
          <w:tab w:val="clear" w:pos="1304"/>
        </w:tabs>
        <w:ind w:left="1701" w:hanging="1701"/>
        <w:rPr>
          <w:rFonts w:asciiTheme="minorHAnsi" w:hAnsiTheme="minorHAnsi" w:cstheme="minorHAnsi"/>
        </w:rPr>
      </w:pPr>
      <w:bookmarkStart w:id="18" w:name="_Toc71665280"/>
      <w:bookmarkStart w:id="19" w:name="_Toc79168513"/>
      <w:r w:rsidRPr="00B42B6C">
        <w:rPr>
          <w:rFonts w:asciiTheme="minorHAnsi" w:hAnsiTheme="minorHAnsi" w:cstheme="minorHAnsi"/>
        </w:rPr>
        <w:t>HARQ retransmissions should not be delayed due to PDCCH monitoring adaptation and mechanisms to avoid this should be supported e.g.</w:t>
      </w:r>
      <w:r w:rsidR="002920D0">
        <w:rPr>
          <w:rFonts w:asciiTheme="minorHAnsi" w:hAnsiTheme="minorHAnsi" w:cstheme="minorHAnsi"/>
        </w:rPr>
        <w:t>,</w:t>
      </w:r>
      <w:r w:rsidRPr="00B42B6C">
        <w:rPr>
          <w:rFonts w:asciiTheme="minorHAnsi" w:hAnsiTheme="minorHAnsi" w:cstheme="minorHAnsi"/>
        </w:rPr>
        <w:t xml:space="preserve"> a configurable timer-based application delay or HARQ </w:t>
      </w:r>
      <w:r w:rsidR="001B0C0A">
        <w:rPr>
          <w:rFonts w:asciiTheme="minorHAnsi" w:hAnsiTheme="minorHAnsi" w:cstheme="minorHAnsi"/>
        </w:rPr>
        <w:t>ACK</w:t>
      </w:r>
      <w:r w:rsidRPr="00B42B6C">
        <w:rPr>
          <w:rFonts w:asciiTheme="minorHAnsi" w:hAnsiTheme="minorHAnsi" w:cstheme="minorHAnsi"/>
        </w:rPr>
        <w:t>-based application of the PDCCH monitoring adaptation command.</w:t>
      </w:r>
      <w:bookmarkEnd w:id="18"/>
      <w:bookmarkEnd w:id="19"/>
    </w:p>
    <w:p w14:paraId="2DB2CFF6" w14:textId="77777777" w:rsidR="00182090" w:rsidRDefault="00182090" w:rsidP="00F0646F">
      <w:pPr>
        <w:rPr>
          <w:color w:val="FF0000"/>
          <w:lang w:eastAsia="ja-JP"/>
        </w:rPr>
      </w:pPr>
    </w:p>
    <w:p w14:paraId="31E84901" w14:textId="77777777" w:rsidR="004C2E71" w:rsidRDefault="004C2E71" w:rsidP="005F709D">
      <w:pPr>
        <w:rPr>
          <w:b/>
          <w:bCs/>
          <w:u w:val="single"/>
          <w:lang w:val="en-GB" w:eastAsia="ja-JP"/>
        </w:rPr>
      </w:pPr>
    </w:p>
    <w:p w14:paraId="04AB8520" w14:textId="6FE4A704" w:rsidR="005F709D" w:rsidRPr="00B94D94" w:rsidRDefault="005F709D" w:rsidP="005F709D">
      <w:pPr>
        <w:rPr>
          <w:b/>
          <w:bCs/>
          <w:u w:val="single"/>
          <w:lang w:val="en-GB" w:eastAsia="ja-JP"/>
        </w:rPr>
      </w:pPr>
      <w:r w:rsidRPr="00B94D94">
        <w:rPr>
          <w:b/>
          <w:bCs/>
          <w:u w:val="single"/>
          <w:lang w:val="en-GB" w:eastAsia="ja-JP"/>
        </w:rPr>
        <w:t>UE behaviour/assumption during application delay</w:t>
      </w:r>
    </w:p>
    <w:p w14:paraId="431EC6BC" w14:textId="24DB7355" w:rsidR="005F709D" w:rsidRDefault="005F709D" w:rsidP="00BC7FD4">
      <w:pPr>
        <w:rPr>
          <w:lang w:val="en-GB" w:eastAsia="ja-JP"/>
        </w:rPr>
      </w:pPr>
      <w:r>
        <w:rPr>
          <w:lang w:val="en-GB" w:eastAsia="ja-JP"/>
        </w:rPr>
        <w:t xml:space="preserve">During the application delay, the NW and the UE need to have the same understanding of the expected behaviour. First, it needs to be clarified whether there could be transmission inside the application delay or not. In the last meeting, it is agreed that the impact </w:t>
      </w:r>
      <w:r w:rsidR="00827F75">
        <w:rPr>
          <w:lang w:val="en-GB" w:eastAsia="ja-JP"/>
        </w:rPr>
        <w:t>on</w:t>
      </w:r>
      <w:r>
        <w:rPr>
          <w:lang w:val="en-GB" w:eastAsia="ja-JP"/>
        </w:rPr>
        <w:t xml:space="preserve"> the new data transmission or data retransmission should be minimized. Thus, it is reasonable to design the fast </w:t>
      </w:r>
      <w:r w:rsidR="00AD5B42">
        <w:rPr>
          <w:lang w:val="en-GB" w:eastAsia="ja-JP"/>
        </w:rPr>
        <w:t>active</w:t>
      </w:r>
      <w:r w:rsidR="00254921">
        <w:rPr>
          <w:lang w:val="en-GB" w:eastAsia="ja-JP"/>
        </w:rPr>
        <w:t>-</w:t>
      </w:r>
      <w:r w:rsidR="00AD5B42">
        <w:rPr>
          <w:lang w:val="en-GB" w:eastAsia="ja-JP"/>
        </w:rPr>
        <w:t>time</w:t>
      </w:r>
      <w:r w:rsidR="00254921">
        <w:rPr>
          <w:lang w:val="en-GB" w:eastAsia="ja-JP"/>
        </w:rPr>
        <w:t>-</w:t>
      </w:r>
      <w:r>
        <w:rPr>
          <w:lang w:val="en-GB" w:eastAsia="ja-JP"/>
        </w:rPr>
        <w:t>switching mechanisms without interruptions to UE transmission/reception on any serving cell during the switching. Other UE power savings approaches that need RF retuning and interruptions can be used if more power savings are needed.</w:t>
      </w:r>
    </w:p>
    <w:p w14:paraId="0EBAF749" w14:textId="77777777" w:rsidR="005F709D" w:rsidRPr="003E4771" w:rsidRDefault="005F709D" w:rsidP="005F709D">
      <w:pPr>
        <w:pStyle w:val="Proposal"/>
        <w:numPr>
          <w:ilvl w:val="0"/>
          <w:numId w:val="3"/>
        </w:numPr>
        <w:tabs>
          <w:tab w:val="clear" w:pos="1304"/>
        </w:tabs>
        <w:ind w:left="1701" w:hanging="1701"/>
        <w:rPr>
          <w:rFonts w:asciiTheme="minorHAnsi" w:hAnsiTheme="minorHAnsi" w:cstheme="minorHAnsi"/>
        </w:rPr>
      </w:pPr>
      <w:bookmarkStart w:id="20" w:name="_Toc47731210"/>
      <w:bookmarkStart w:id="21" w:name="_Toc57649589"/>
      <w:bookmarkStart w:id="22" w:name="_Toc71665281"/>
      <w:bookmarkStart w:id="23" w:name="_Toc79168514"/>
      <w:r w:rsidRPr="003E4771">
        <w:rPr>
          <w:rFonts w:asciiTheme="minorHAnsi" w:hAnsiTheme="minorHAnsi" w:cstheme="minorHAnsi"/>
        </w:rPr>
        <w:t>PDCCH monitoring adaptation for Rel. 17 should not entail an interruption to UE transmission/reception on any serving cell.</w:t>
      </w:r>
      <w:bookmarkEnd w:id="20"/>
      <w:bookmarkEnd w:id="21"/>
      <w:bookmarkEnd w:id="22"/>
      <w:bookmarkEnd w:id="23"/>
      <w:r w:rsidRPr="003E4771">
        <w:rPr>
          <w:rFonts w:asciiTheme="minorHAnsi" w:hAnsiTheme="minorHAnsi" w:cstheme="minorHAnsi"/>
        </w:rPr>
        <w:t xml:space="preserve"> </w:t>
      </w:r>
    </w:p>
    <w:p w14:paraId="52DB023C" w14:textId="77777777" w:rsidR="00F53A23" w:rsidRDefault="00F53A23" w:rsidP="005F709D">
      <w:pPr>
        <w:rPr>
          <w:lang w:val="en-GB" w:eastAsia="ja-JP"/>
        </w:rPr>
      </w:pPr>
    </w:p>
    <w:p w14:paraId="35AD6EF5" w14:textId="0E7FAB4B" w:rsidR="005F709D" w:rsidRDefault="005F709D" w:rsidP="005F709D">
      <w:pPr>
        <w:rPr>
          <w:lang w:val="en-GB" w:eastAsia="ja-JP"/>
        </w:rPr>
      </w:pPr>
      <w:r>
        <w:rPr>
          <w:lang w:val="en-GB" w:eastAsia="ja-JP"/>
        </w:rPr>
        <w:t xml:space="preserve">In addition, it also needs to be clarified, whether if different switching indications can be received during the application delay. Here, the straightforward approach is to use a similar assumption as in the Rel. 16 enhanced cross-slot scheduling feature, i.e., the UE should not receive different switching indications during the application delay. </w:t>
      </w:r>
    </w:p>
    <w:p w14:paraId="598672C3" w14:textId="68C0535D" w:rsidR="005F709D" w:rsidRDefault="005F709D" w:rsidP="005F709D">
      <w:pPr>
        <w:rPr>
          <w:lang w:val="en-GB" w:eastAsia="ja-JP"/>
        </w:rPr>
      </w:pPr>
      <w:r>
        <w:rPr>
          <w:lang w:val="en-GB" w:eastAsia="ja-JP"/>
        </w:rPr>
        <w:t xml:space="preserve">Furthermore, it needs to be clarified whether receiving PDCCH during the application delay will extend the application delay. In the other words, it should be clarified whether the newly indicated SS-set group will start X slots after the slot in which the first switching indication is received or X slots after the slot in which the last switching indication is received by the UE. A new transmission during the application delay may happen mostly </w:t>
      </w:r>
      <w:r w:rsidR="007F05FC">
        <w:rPr>
          <w:lang w:val="en-GB" w:eastAsia="ja-JP"/>
        </w:rPr>
        <w:t>in</w:t>
      </w:r>
      <w:r>
        <w:rPr>
          <w:lang w:val="en-GB" w:eastAsia="ja-JP"/>
        </w:rPr>
        <w:t xml:space="preserve"> the case of the UE is on the transition from the sparse PDCCH monitoring to dense PDCCH monitoring. Thus, it will be beneficial if the new transmission does not extend the application delay.</w:t>
      </w:r>
    </w:p>
    <w:p w14:paraId="3E6004F8" w14:textId="7C7365C7" w:rsidR="005F709D" w:rsidRDefault="005F709D" w:rsidP="00F0646F">
      <w:pPr>
        <w:rPr>
          <w:lang w:val="en-GB" w:eastAsia="ja-JP"/>
        </w:rPr>
      </w:pPr>
      <w:r>
        <w:rPr>
          <w:lang w:val="en-GB" w:eastAsia="ja-JP"/>
        </w:rPr>
        <w:t xml:space="preserve">For the case of retransmission, however, it is important that the NW could finish the retransmission process before entering the sparse PDCCH monitoring or the skipping duration. Therefore, in this case, it will be beneficial if the application delay is extended. </w:t>
      </w:r>
    </w:p>
    <w:p w14:paraId="68997524" w14:textId="20650E21" w:rsidR="00DF613D" w:rsidRDefault="00DF613D" w:rsidP="00DF613D">
      <w:pPr>
        <w:rPr>
          <w:lang w:val="en-GB" w:eastAsia="ja-JP"/>
        </w:rPr>
      </w:pPr>
      <w:r>
        <w:rPr>
          <w:lang w:val="en-GB" w:eastAsia="ja-JP"/>
        </w:rPr>
        <w:t xml:space="preserve">In addition to the above, it also needs to be clarified whether the application delay will be the same for all switching indications, or will it be different for different switching indications. While having different application delays will be beneficial from the power-saving and UPT perspective, this may not be beneficial in terms of alignment between the NW and the UE. For example, if the HARQ is not considered for the transition from sparse monitoring to dense monitoring, it may be possible that the NW is already </w:t>
      </w:r>
      <w:r w:rsidR="00E268DA">
        <w:rPr>
          <w:lang w:val="en-GB" w:eastAsia="ja-JP"/>
        </w:rPr>
        <w:t>assuming UE does</w:t>
      </w:r>
      <w:r>
        <w:rPr>
          <w:lang w:val="en-GB" w:eastAsia="ja-JP"/>
        </w:rPr>
        <w:t xml:space="preserve"> dense monitoring while the UE is still in sparse monitoring (as it does not successfully receive the switching indication).</w:t>
      </w:r>
    </w:p>
    <w:p w14:paraId="622FCCA7" w14:textId="77777777" w:rsidR="00DF613D" w:rsidRPr="000C3791" w:rsidRDefault="00DF613D" w:rsidP="00DF613D">
      <w:pPr>
        <w:pStyle w:val="Observation"/>
        <w:rPr>
          <w:rFonts w:asciiTheme="minorHAnsi" w:hAnsiTheme="minorHAnsi" w:cstheme="minorHAnsi"/>
        </w:rPr>
      </w:pPr>
      <w:bookmarkStart w:id="24" w:name="_Toc71665271"/>
      <w:bookmarkStart w:id="25" w:name="_Toc79165170"/>
      <w:r w:rsidRPr="00F25153" w:rsidDel="000C3791">
        <w:rPr>
          <w:rFonts w:asciiTheme="minorHAnsi" w:hAnsiTheme="minorHAnsi" w:cstheme="minorHAnsi"/>
        </w:rPr>
        <w:t>UE</w:t>
      </w:r>
      <w:r w:rsidRPr="000C3791">
        <w:rPr>
          <w:rFonts w:asciiTheme="minorHAnsi" w:hAnsiTheme="minorHAnsi" w:cstheme="minorHAnsi"/>
        </w:rPr>
        <w:t xml:space="preserve"> PDCCH monitoring </w:t>
      </w:r>
      <w:r w:rsidDel="000C3791">
        <w:rPr>
          <w:rFonts w:asciiTheme="minorHAnsi" w:hAnsiTheme="minorHAnsi" w:cstheme="minorHAnsi"/>
        </w:rPr>
        <w:t xml:space="preserve">behavior during </w:t>
      </w:r>
      <w:r w:rsidRPr="000C3791">
        <w:rPr>
          <w:rFonts w:asciiTheme="minorHAnsi" w:hAnsiTheme="minorHAnsi" w:cstheme="minorHAnsi"/>
        </w:rPr>
        <w:t xml:space="preserve">PDCCH monitoring adaptation application delay </w:t>
      </w:r>
      <w:r>
        <w:rPr>
          <w:rFonts w:asciiTheme="minorHAnsi" w:hAnsiTheme="minorHAnsi" w:cstheme="minorHAnsi"/>
        </w:rPr>
        <w:t>should be clear to avoid different understanding between NW and UE</w:t>
      </w:r>
      <w:r w:rsidRPr="000C3791">
        <w:rPr>
          <w:rFonts w:asciiTheme="minorHAnsi" w:hAnsiTheme="minorHAnsi" w:cstheme="minorHAnsi"/>
        </w:rPr>
        <w:t>.</w:t>
      </w:r>
      <w:bookmarkEnd w:id="24"/>
      <w:bookmarkEnd w:id="25"/>
    </w:p>
    <w:p w14:paraId="1EFE99E9" w14:textId="77777777" w:rsidR="00B53C0E" w:rsidRDefault="00B53C0E" w:rsidP="00F53A23">
      <w:pPr>
        <w:rPr>
          <w:b/>
          <w:bCs/>
          <w:u w:val="single"/>
          <w:lang w:val="en-GB" w:eastAsia="ja-JP"/>
        </w:rPr>
      </w:pPr>
    </w:p>
    <w:p w14:paraId="7F84E231" w14:textId="6F8A12C2" w:rsidR="00F53A23" w:rsidRPr="007F2862" w:rsidRDefault="00F53A23" w:rsidP="00F53A23">
      <w:pPr>
        <w:rPr>
          <w:b/>
          <w:bCs/>
          <w:u w:val="single"/>
          <w:lang w:val="en-GB" w:eastAsia="ja-JP"/>
        </w:rPr>
      </w:pPr>
      <w:r w:rsidRPr="007F2862">
        <w:rPr>
          <w:b/>
          <w:bCs/>
          <w:u w:val="single"/>
          <w:lang w:val="en-GB" w:eastAsia="ja-JP"/>
        </w:rPr>
        <w:t xml:space="preserve">Interaction between </w:t>
      </w:r>
      <w:r>
        <w:rPr>
          <w:b/>
          <w:bCs/>
          <w:u w:val="single"/>
          <w:lang w:val="en-GB" w:eastAsia="ja-JP"/>
        </w:rPr>
        <w:t>SSSG-switching</w:t>
      </w:r>
      <w:r w:rsidRPr="007F2862">
        <w:rPr>
          <w:b/>
          <w:bCs/>
          <w:u w:val="single"/>
          <w:lang w:val="en-GB" w:eastAsia="ja-JP"/>
        </w:rPr>
        <w:t xml:space="preserve"> and DRX functionality</w:t>
      </w:r>
    </w:p>
    <w:p w14:paraId="27E67CF2" w14:textId="7C2FD064" w:rsidR="00F53A23" w:rsidRDefault="00F53A23" w:rsidP="00BC7FD4">
      <w:pPr>
        <w:rPr>
          <w:lang w:val="en-GB" w:eastAsia="ja-JP"/>
        </w:rPr>
      </w:pPr>
      <w:r w:rsidRPr="007F2862">
        <w:rPr>
          <w:lang w:val="en-GB" w:eastAsia="ja-JP"/>
        </w:rPr>
        <w:t>In SS</w:t>
      </w:r>
      <w:r>
        <w:rPr>
          <w:lang w:val="en-GB" w:eastAsia="ja-JP"/>
        </w:rPr>
        <w:t>SG</w:t>
      </w:r>
      <w:r w:rsidRPr="007F2862">
        <w:rPr>
          <w:lang w:val="en-GB" w:eastAsia="ja-JP"/>
        </w:rPr>
        <w:t xml:space="preserve">-switching, the power-saving </w:t>
      </w:r>
      <w:r>
        <w:rPr>
          <w:lang w:val="en-GB" w:eastAsia="ja-JP"/>
        </w:rPr>
        <w:t>is</w:t>
      </w:r>
      <w:r w:rsidRPr="007F2862">
        <w:rPr>
          <w:lang w:val="en-GB" w:eastAsia="ja-JP"/>
        </w:rPr>
        <w:t xml:space="preserve"> achieved by setting the SS</w:t>
      </w:r>
      <w:r>
        <w:rPr>
          <w:lang w:val="en-GB" w:eastAsia="ja-JP"/>
        </w:rPr>
        <w:t>SG</w:t>
      </w:r>
      <w:r w:rsidRPr="007F2862">
        <w:rPr>
          <w:lang w:val="en-GB" w:eastAsia="ja-JP"/>
        </w:rPr>
        <w:t>0 and SS</w:t>
      </w:r>
      <w:r>
        <w:rPr>
          <w:lang w:val="en-GB" w:eastAsia="ja-JP"/>
        </w:rPr>
        <w:t>SG</w:t>
      </w:r>
      <w:r w:rsidRPr="007F2862">
        <w:rPr>
          <w:lang w:val="en-GB" w:eastAsia="ja-JP"/>
        </w:rPr>
        <w:t xml:space="preserve">1 with different periodicities. When </w:t>
      </w:r>
      <w:r w:rsidR="008B09AE">
        <w:rPr>
          <w:lang w:val="en-GB" w:eastAsia="ja-JP"/>
        </w:rPr>
        <w:t xml:space="preserve">the </w:t>
      </w:r>
      <w:r w:rsidRPr="007F2862">
        <w:rPr>
          <w:lang w:val="en-GB" w:eastAsia="ja-JP"/>
        </w:rPr>
        <w:t>data burst</w:t>
      </w:r>
      <w:r>
        <w:rPr>
          <w:lang w:val="en-GB" w:eastAsia="ja-JP"/>
        </w:rPr>
        <w:t xml:space="preserve"> comes</w:t>
      </w:r>
      <w:r w:rsidRPr="007F2862">
        <w:rPr>
          <w:lang w:val="en-GB" w:eastAsia="ja-JP"/>
        </w:rPr>
        <w:t xml:space="preserve">, the NW will command the UE to monitor </w:t>
      </w:r>
      <w:r>
        <w:rPr>
          <w:lang w:val="en-GB" w:eastAsia="ja-JP"/>
        </w:rPr>
        <w:t xml:space="preserve">PDCCH with the dense </w:t>
      </w:r>
      <w:r w:rsidRPr="007F2862">
        <w:rPr>
          <w:lang w:val="en-GB" w:eastAsia="ja-JP"/>
        </w:rPr>
        <w:t>SS</w:t>
      </w:r>
      <w:r>
        <w:rPr>
          <w:lang w:val="en-GB" w:eastAsia="ja-JP"/>
        </w:rPr>
        <w:t>SG</w:t>
      </w:r>
      <w:r w:rsidRPr="007F2862">
        <w:rPr>
          <w:lang w:val="en-GB" w:eastAsia="ja-JP"/>
        </w:rPr>
        <w:t xml:space="preserve"> and when the data burst ends, the NW will command the UE to</w:t>
      </w:r>
      <w:r>
        <w:rPr>
          <w:lang w:val="en-GB" w:eastAsia="ja-JP"/>
        </w:rPr>
        <w:t xml:space="preserve"> switch to the sparse</w:t>
      </w:r>
      <w:r w:rsidRPr="007F2862">
        <w:rPr>
          <w:lang w:val="en-GB" w:eastAsia="ja-JP"/>
        </w:rPr>
        <w:t xml:space="preserve"> </w:t>
      </w:r>
      <w:r>
        <w:rPr>
          <w:lang w:val="en-GB" w:eastAsia="ja-JP"/>
        </w:rPr>
        <w:t>SSSG</w:t>
      </w:r>
      <w:r w:rsidRPr="007F2862">
        <w:rPr>
          <w:lang w:val="en-GB" w:eastAsia="ja-JP"/>
        </w:rPr>
        <w:t xml:space="preserve">. This will be very beneficial </w:t>
      </w:r>
      <w:r>
        <w:rPr>
          <w:lang w:val="en-GB" w:eastAsia="ja-JP"/>
        </w:rPr>
        <w:t>during the IAT</w:t>
      </w:r>
      <w:r w:rsidRPr="007F2862">
        <w:rPr>
          <w:lang w:val="en-GB" w:eastAsia="ja-JP"/>
        </w:rPr>
        <w:t xml:space="preserve">. This is because the NW only needs to wait </w:t>
      </w:r>
      <w:r w:rsidR="008B09AE">
        <w:rPr>
          <w:lang w:val="en-GB" w:eastAsia="ja-JP"/>
        </w:rPr>
        <w:t xml:space="preserve">for a </w:t>
      </w:r>
      <w:r w:rsidRPr="007F2862">
        <w:rPr>
          <w:lang w:val="en-GB" w:eastAsia="ja-JP"/>
        </w:rPr>
        <w:t xml:space="preserve">maximum </w:t>
      </w:r>
      <w:r w:rsidR="008B09AE">
        <w:rPr>
          <w:lang w:val="en-GB" w:eastAsia="ja-JP"/>
        </w:rPr>
        <w:t xml:space="preserve">of </w:t>
      </w:r>
      <w:r w:rsidRPr="007F2862">
        <w:rPr>
          <w:lang w:val="en-GB" w:eastAsia="ja-JP"/>
        </w:rPr>
        <w:t>one SS period of sparse monitoring before</w:t>
      </w:r>
      <w:r w:rsidR="008B09AE">
        <w:rPr>
          <w:lang w:val="en-GB" w:eastAsia="ja-JP"/>
        </w:rPr>
        <w:t xml:space="preserve"> being</w:t>
      </w:r>
      <w:r w:rsidRPr="007F2862">
        <w:rPr>
          <w:lang w:val="en-GB" w:eastAsia="ja-JP"/>
        </w:rPr>
        <w:t xml:space="preserve"> able to send PDCCH. However, it is preferable if UE can switch to dense monitoring when monitoring PDCCH at the next O</w:t>
      </w:r>
      <w:r>
        <w:rPr>
          <w:lang w:val="en-GB" w:eastAsia="ja-JP"/>
        </w:rPr>
        <w:t>n-</w:t>
      </w:r>
      <w:r w:rsidRPr="007F2862">
        <w:rPr>
          <w:lang w:val="en-GB" w:eastAsia="ja-JP"/>
        </w:rPr>
        <w:t>duration, because the UE will otherwise monitor PDCCH sparsely even during On</w:t>
      </w:r>
      <w:r>
        <w:rPr>
          <w:lang w:val="en-GB" w:eastAsia="ja-JP"/>
        </w:rPr>
        <w:t>-</w:t>
      </w:r>
      <w:r w:rsidRPr="007F2862">
        <w:rPr>
          <w:lang w:val="en-GB" w:eastAsia="ja-JP"/>
        </w:rPr>
        <w:t xml:space="preserve">duration, which would be undesirable, due to </w:t>
      </w:r>
      <w:r w:rsidR="008B09AE">
        <w:rPr>
          <w:lang w:val="en-GB" w:eastAsia="ja-JP"/>
        </w:rPr>
        <w:t xml:space="preserve">the </w:t>
      </w:r>
      <w:r w:rsidRPr="007F2862">
        <w:rPr>
          <w:lang w:val="en-GB" w:eastAsia="ja-JP"/>
        </w:rPr>
        <w:t xml:space="preserve">smaller number of </w:t>
      </w:r>
      <w:r w:rsidRPr="007F2862">
        <w:rPr>
          <w:lang w:val="en-GB" w:eastAsia="ja-JP"/>
        </w:rPr>
        <w:lastRenderedPageBreak/>
        <w:t>opportunities for addressing the UE.</w:t>
      </w:r>
      <w:r w:rsidR="00625ABE">
        <w:rPr>
          <w:lang w:val="en-GB" w:eastAsia="ja-JP"/>
        </w:rPr>
        <w:t xml:space="preserve"> If the NW misses the chance to send the PDCCH during this period, the NW will need to wait for one DRX cycle before the next scheduling opportunity comes.</w:t>
      </w:r>
    </w:p>
    <w:p w14:paraId="50540F3A" w14:textId="51A0B104" w:rsidR="00F53A23" w:rsidRPr="007F2862" w:rsidRDefault="00F53A23" w:rsidP="00BC7FD4">
      <w:pPr>
        <w:rPr>
          <w:lang w:val="en-GB" w:eastAsia="ja-JP"/>
        </w:rPr>
      </w:pPr>
      <w:r w:rsidRPr="007F2862">
        <w:rPr>
          <w:lang w:val="en-GB" w:eastAsia="ja-JP"/>
        </w:rPr>
        <w:t xml:space="preserve">Considering the above, the relation between </w:t>
      </w:r>
      <w:r>
        <w:rPr>
          <w:lang w:val="en-GB" w:eastAsia="ja-JP"/>
        </w:rPr>
        <w:t>SSSG-switching</w:t>
      </w:r>
      <w:r w:rsidRPr="007F2862">
        <w:rPr>
          <w:lang w:val="en-GB" w:eastAsia="ja-JP"/>
        </w:rPr>
        <w:t xml:space="preserve"> and the DRX needs to be clarified, e.g., a default SS-set group that needs to be assumed at beginning of On-duration</w:t>
      </w:r>
      <w:r>
        <w:rPr>
          <w:lang w:val="en-GB" w:eastAsia="ja-JP"/>
        </w:rPr>
        <w:t xml:space="preserve">, i.e., to guarantee that the UE will start monitoring using dense SSSG during the DRX on-duration. </w:t>
      </w:r>
      <w:r w:rsidR="00E268DA">
        <w:rPr>
          <w:lang w:val="en-GB" w:eastAsia="ja-JP"/>
        </w:rPr>
        <w:t>Evaluation results provided in [1] shows that u</w:t>
      </w:r>
      <w:r w:rsidR="00E268DA" w:rsidRPr="00E268DA">
        <w:rPr>
          <w:lang w:val="en-GB" w:eastAsia="ja-JP"/>
        </w:rPr>
        <w:t xml:space="preserve">sing dense monitoring during DRX on-duration provides better UPT vs UE power saving </w:t>
      </w:r>
      <w:proofErr w:type="spellStart"/>
      <w:r w:rsidR="00E268DA" w:rsidRPr="00E268DA">
        <w:rPr>
          <w:lang w:val="en-GB" w:eastAsia="ja-JP"/>
        </w:rPr>
        <w:t>tradeoff</w:t>
      </w:r>
      <w:proofErr w:type="spellEnd"/>
      <w:r w:rsidR="00E268DA" w:rsidRPr="00E268DA">
        <w:rPr>
          <w:lang w:val="en-GB" w:eastAsia="ja-JP"/>
        </w:rPr>
        <w:t>.</w:t>
      </w:r>
    </w:p>
    <w:p w14:paraId="43D91091" w14:textId="77777777" w:rsidR="00F53A23" w:rsidRPr="005A52C2" w:rsidRDefault="00F53A23" w:rsidP="00F53A23">
      <w:pPr>
        <w:pStyle w:val="Proposal"/>
        <w:numPr>
          <w:ilvl w:val="0"/>
          <w:numId w:val="3"/>
        </w:numPr>
        <w:tabs>
          <w:tab w:val="clear" w:pos="1304"/>
        </w:tabs>
        <w:ind w:left="1701" w:hanging="1701"/>
        <w:rPr>
          <w:rFonts w:asciiTheme="minorHAnsi" w:hAnsiTheme="minorHAnsi" w:cstheme="minorHAnsi"/>
        </w:rPr>
      </w:pPr>
      <w:bookmarkStart w:id="26" w:name="_Toc71665282"/>
      <w:bookmarkStart w:id="27" w:name="_Toc79168515"/>
      <w:r w:rsidRPr="007F2862">
        <w:rPr>
          <w:rFonts w:asciiTheme="minorHAnsi" w:hAnsiTheme="minorHAnsi" w:cstheme="minorHAnsi"/>
        </w:rPr>
        <w:t>For UE configured with DRX, higher layer signaling can configure SSSG that a UE monitors when coming out of DRX to monitor an ON duration.</w:t>
      </w:r>
      <w:bookmarkEnd w:id="26"/>
      <w:bookmarkEnd w:id="27"/>
    </w:p>
    <w:p w14:paraId="795D651C" w14:textId="77777777" w:rsidR="00F53A23" w:rsidRPr="005A52C2" w:rsidRDefault="00F53A23" w:rsidP="00F53A23">
      <w:pPr>
        <w:pStyle w:val="Proposal"/>
        <w:numPr>
          <w:ilvl w:val="0"/>
          <w:numId w:val="0"/>
        </w:numPr>
        <w:rPr>
          <w:rFonts w:asciiTheme="minorHAnsi" w:hAnsiTheme="minorHAnsi" w:cstheme="minorHAnsi"/>
        </w:rPr>
      </w:pPr>
    </w:p>
    <w:p w14:paraId="0EFCEC98" w14:textId="77777777" w:rsidR="00F53A23" w:rsidRPr="007F2862" w:rsidRDefault="00F53A23" w:rsidP="00F53A23">
      <w:pPr>
        <w:jc w:val="center"/>
        <w:rPr>
          <w:lang w:val="en-GB" w:eastAsia="ja-JP"/>
        </w:rPr>
      </w:pPr>
      <w:r w:rsidRPr="007F2862">
        <w:rPr>
          <w:noProof/>
          <w:lang w:val="en-GB" w:eastAsia="ja-JP"/>
        </w:rPr>
        <w:drawing>
          <wp:inline distT="0" distB="0" distL="0" distR="0" wp14:anchorId="4EBB938B" wp14:editId="0D180933">
            <wp:extent cx="4680000" cy="1668326"/>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0000" cy="1668326"/>
                    </a:xfrm>
                    <a:prstGeom prst="rect">
                      <a:avLst/>
                    </a:prstGeom>
                    <a:noFill/>
                  </pic:spPr>
                </pic:pic>
              </a:graphicData>
            </a:graphic>
          </wp:inline>
        </w:drawing>
      </w:r>
    </w:p>
    <w:p w14:paraId="180D3BCB" w14:textId="77777777" w:rsidR="00F53A23" w:rsidRPr="007F2862" w:rsidRDefault="00F53A23" w:rsidP="00F53A23">
      <w:pPr>
        <w:jc w:val="center"/>
        <w:rPr>
          <w:lang w:val="en-GB" w:eastAsia="ja-JP"/>
        </w:rPr>
      </w:pPr>
      <w:r w:rsidRPr="007F2862">
        <w:rPr>
          <w:lang w:val="en-GB" w:eastAsia="ja-JP"/>
        </w:rPr>
        <w:t xml:space="preserve">Figure 5. </w:t>
      </w:r>
      <w:r>
        <w:rPr>
          <w:lang w:val="en-GB" w:eastAsia="ja-JP"/>
        </w:rPr>
        <w:t>SSSG monitoring during DRX on-duration.</w:t>
      </w:r>
    </w:p>
    <w:p w14:paraId="396C0694" w14:textId="77777777" w:rsidR="00DD3AAB" w:rsidRPr="00F15D10" w:rsidRDefault="00DD3AAB" w:rsidP="00DD3AAB">
      <w:pPr>
        <w:rPr>
          <w:lang w:eastAsia="ja-JP"/>
        </w:rPr>
      </w:pPr>
    </w:p>
    <w:p w14:paraId="1F8B9414" w14:textId="690313A2" w:rsidR="00D11BA6" w:rsidRPr="002820D3" w:rsidRDefault="00DD3AAB" w:rsidP="00DD3AAB">
      <w:pPr>
        <w:rPr>
          <w:b/>
          <w:bCs/>
          <w:u w:val="single"/>
          <w:lang w:val="en-GB" w:eastAsia="ja-JP"/>
        </w:rPr>
      </w:pPr>
      <w:r w:rsidDel="00C65677">
        <w:rPr>
          <w:b/>
          <w:bCs/>
          <w:u w:val="single"/>
          <w:lang w:val="en-GB" w:eastAsia="ja-JP"/>
        </w:rPr>
        <w:t xml:space="preserve">UL </w:t>
      </w:r>
      <w:r>
        <w:rPr>
          <w:b/>
          <w:bCs/>
          <w:u w:val="single"/>
          <w:lang w:val="en-GB" w:eastAsia="ja-JP"/>
        </w:rPr>
        <w:t>scheduling request</w:t>
      </w:r>
    </w:p>
    <w:p w14:paraId="78C1DD04" w14:textId="4D1F601E" w:rsidR="00DD3AAB" w:rsidRDefault="00DD3AAB" w:rsidP="00DD3AAB">
      <w:pPr>
        <w:rPr>
          <w:lang w:val="en-GB" w:eastAsia="ja-JP"/>
        </w:rPr>
      </w:pPr>
      <w:r w:rsidRPr="00685C8C">
        <w:rPr>
          <w:lang w:val="en-GB" w:eastAsia="ja-JP"/>
        </w:rPr>
        <w:t>When a UE transmits a</w:t>
      </w:r>
      <w:r>
        <w:rPr>
          <w:lang w:val="en-GB" w:eastAsia="ja-JP"/>
        </w:rPr>
        <w:t>n</w:t>
      </w:r>
      <w:r w:rsidRPr="00685C8C">
        <w:rPr>
          <w:lang w:val="en-GB" w:eastAsia="ja-JP"/>
        </w:rPr>
        <w:t xml:space="preserve"> </w:t>
      </w:r>
      <w:r>
        <w:rPr>
          <w:lang w:val="en-GB" w:eastAsia="ja-JP"/>
        </w:rPr>
        <w:t>uplink scheduling</w:t>
      </w:r>
      <w:r w:rsidRPr="00685C8C">
        <w:rPr>
          <w:lang w:val="en-GB" w:eastAsia="ja-JP"/>
        </w:rPr>
        <w:t xml:space="preserve"> reques</w:t>
      </w:r>
      <w:r>
        <w:rPr>
          <w:lang w:val="en-GB" w:eastAsia="ja-JP"/>
        </w:rPr>
        <w:t>t</w:t>
      </w:r>
      <w:r w:rsidRPr="00685C8C">
        <w:rPr>
          <w:lang w:val="en-GB" w:eastAsia="ja-JP"/>
        </w:rPr>
        <w:t xml:space="preserve">, it is possible that </w:t>
      </w:r>
      <w:r>
        <w:rPr>
          <w:lang w:val="en-GB" w:eastAsia="ja-JP"/>
        </w:rPr>
        <w:t>UE is still monitoring PDCCH</w:t>
      </w:r>
      <w:r w:rsidRPr="00685C8C">
        <w:rPr>
          <w:lang w:val="en-GB" w:eastAsia="ja-JP"/>
        </w:rPr>
        <w:t xml:space="preserve"> sparse</w:t>
      </w:r>
      <w:r>
        <w:rPr>
          <w:lang w:val="en-GB" w:eastAsia="ja-JP"/>
        </w:rPr>
        <w:t>ly</w:t>
      </w:r>
      <w:r w:rsidRPr="00685C8C">
        <w:rPr>
          <w:lang w:val="en-GB" w:eastAsia="ja-JP"/>
        </w:rPr>
        <w:t xml:space="preserve">. In this case, the UE will remain in sparse monitoring until it receives the </w:t>
      </w:r>
      <w:r>
        <w:rPr>
          <w:lang w:val="en-GB" w:eastAsia="ja-JP"/>
        </w:rPr>
        <w:t xml:space="preserve">UL </w:t>
      </w:r>
      <w:r w:rsidRPr="00685C8C">
        <w:rPr>
          <w:lang w:val="en-GB" w:eastAsia="ja-JP"/>
        </w:rPr>
        <w:t>grant DCI</w:t>
      </w:r>
      <w:r w:rsidR="00AF6633">
        <w:rPr>
          <w:lang w:val="en-GB" w:eastAsia="ja-JP"/>
        </w:rPr>
        <w:t>,</w:t>
      </w:r>
      <w:r w:rsidRPr="00685C8C">
        <w:rPr>
          <w:lang w:val="en-GB" w:eastAsia="ja-JP"/>
        </w:rPr>
        <w:t xml:space="preserve"> and only after that</w:t>
      </w:r>
      <w:r w:rsidR="00AF6633">
        <w:rPr>
          <w:lang w:val="en-GB" w:eastAsia="ja-JP"/>
        </w:rPr>
        <w:t>,</w:t>
      </w:r>
      <w:r w:rsidRPr="00685C8C">
        <w:rPr>
          <w:lang w:val="en-GB" w:eastAsia="ja-JP"/>
        </w:rPr>
        <w:t xml:space="preserve"> the UE could switch to the other SS-set group (i.e., the dense monitoring). This scenario might be unattractive as it might increase the latency of the UL transmission.</w:t>
      </w:r>
      <w:r>
        <w:rPr>
          <w:lang w:val="en-GB" w:eastAsia="ja-JP"/>
        </w:rPr>
        <w:t xml:space="preserve"> </w:t>
      </w:r>
    </w:p>
    <w:p w14:paraId="4048C822" w14:textId="6ACC4F94" w:rsidR="00DD3AAB" w:rsidRPr="005E3DB1" w:rsidRDefault="00DD3AAB" w:rsidP="00DD3AAB">
      <w:pPr>
        <w:rPr>
          <w:lang w:val="en-GB" w:eastAsia="ja-JP"/>
        </w:rPr>
      </w:pPr>
      <w:r>
        <w:rPr>
          <w:lang w:val="en-GB" w:eastAsia="ja-JP"/>
        </w:rPr>
        <w:t>To overcome this issue, the UL request from the UE should be added as one of the indications which could trigger the SSSG-switching</w:t>
      </w:r>
      <w:r w:rsidR="00E20531">
        <w:rPr>
          <w:lang w:val="en-GB" w:eastAsia="ja-JP"/>
        </w:rPr>
        <w:t xml:space="preserve"> or to stop PDCCH skipping (especially if the large skipping duration is supported)</w:t>
      </w:r>
      <w:r>
        <w:rPr>
          <w:lang w:val="en-GB" w:eastAsia="ja-JP"/>
        </w:rPr>
        <w:t>. Note, however, sparse monitoring can be either in SSSG0 or SSSG1. In addition, it is also possible that the UL request comes when the NW is on the dense monitoring. Thus, the SSSG to which the UE needs to switch or remain should be NW-configurable, e.g., in the RRC configuration.</w:t>
      </w:r>
    </w:p>
    <w:p w14:paraId="433294F2" w14:textId="55BD50CE" w:rsidR="00DD3AAB" w:rsidRDefault="00DD3AAB" w:rsidP="00DD3AAB">
      <w:pPr>
        <w:pStyle w:val="Proposal"/>
        <w:numPr>
          <w:ilvl w:val="0"/>
          <w:numId w:val="3"/>
        </w:numPr>
        <w:tabs>
          <w:tab w:val="clear" w:pos="1304"/>
        </w:tabs>
        <w:ind w:left="1701" w:hanging="1701"/>
        <w:rPr>
          <w:rFonts w:asciiTheme="minorHAnsi" w:hAnsiTheme="minorHAnsi" w:cstheme="minorHAnsi"/>
        </w:rPr>
      </w:pPr>
      <w:bookmarkStart w:id="28" w:name="_Toc71665283"/>
      <w:bookmarkStart w:id="29" w:name="_Toc79168516"/>
      <w:r>
        <w:rPr>
          <w:rFonts w:asciiTheme="minorHAnsi" w:hAnsiTheme="minorHAnsi" w:cstheme="minorHAnsi"/>
        </w:rPr>
        <w:t xml:space="preserve">UL scheduling request can be used as a trigger to </w:t>
      </w:r>
      <w:r w:rsidR="00E20531">
        <w:rPr>
          <w:rFonts w:asciiTheme="minorHAnsi" w:hAnsiTheme="minorHAnsi" w:cstheme="minorHAnsi"/>
        </w:rPr>
        <w:t xml:space="preserve">stop skipping and/or to </w:t>
      </w:r>
      <w:r>
        <w:rPr>
          <w:rFonts w:asciiTheme="minorHAnsi" w:hAnsiTheme="minorHAnsi" w:cstheme="minorHAnsi"/>
        </w:rPr>
        <w:t>switch between SS-set groups. The SS-set group that UE monitors</w:t>
      </w:r>
      <w:r w:rsidDel="002E0698">
        <w:rPr>
          <w:rFonts w:asciiTheme="minorHAnsi" w:hAnsiTheme="minorHAnsi" w:cstheme="minorHAnsi"/>
        </w:rPr>
        <w:t xml:space="preserve"> </w:t>
      </w:r>
      <w:r>
        <w:rPr>
          <w:rFonts w:asciiTheme="minorHAnsi" w:hAnsiTheme="minorHAnsi" w:cstheme="minorHAnsi"/>
        </w:rPr>
        <w:t>after transmitting an UL scheduling request is configurable by NW.</w:t>
      </w:r>
      <w:bookmarkEnd w:id="28"/>
      <w:bookmarkEnd w:id="29"/>
    </w:p>
    <w:p w14:paraId="4E7C350C" w14:textId="77777777" w:rsidR="00DF613D" w:rsidRPr="00DD3AAB" w:rsidRDefault="00DF613D" w:rsidP="00F0646F">
      <w:pPr>
        <w:rPr>
          <w:lang w:eastAsia="ja-JP"/>
        </w:rPr>
      </w:pPr>
    </w:p>
    <w:p w14:paraId="70FB3CD5" w14:textId="7B52DF3E" w:rsidR="00CD19C4" w:rsidRDefault="00CD19C4">
      <w:pPr>
        <w:pStyle w:val="Heading2"/>
      </w:pPr>
      <w:r>
        <w:t>2.3</w:t>
      </w:r>
      <w:r>
        <w:tab/>
        <w:t>Adaptation indications</w:t>
      </w:r>
    </w:p>
    <w:p w14:paraId="755E04C1" w14:textId="704DDC2F" w:rsidR="00120C5A" w:rsidRDefault="00120C5A" w:rsidP="00C84981">
      <w:pPr>
        <w:rPr>
          <w:lang w:val="en-GB" w:eastAsia="ja-JP"/>
        </w:rPr>
      </w:pPr>
      <w:r>
        <w:rPr>
          <w:lang w:val="en-GB" w:eastAsia="ja-JP"/>
        </w:rPr>
        <w:t>The most useful adaptation indication for PDCCH monitoring adaptation during the active time is through the scheduling DCI.</w:t>
      </w:r>
      <w:r w:rsidR="005840E1">
        <w:rPr>
          <w:lang w:val="en-GB" w:eastAsia="ja-JP"/>
        </w:rPr>
        <w:t xml:space="preserve"> This type of indication was also already agreed in the previous RAN1 meeting.</w:t>
      </w:r>
      <w:r>
        <w:rPr>
          <w:lang w:val="en-GB" w:eastAsia="ja-JP"/>
        </w:rPr>
        <w:t xml:space="preserve"> However, other type indications, e.g., through timer and other DCI formats may also be useful and thus, need to be discussed.</w:t>
      </w:r>
    </w:p>
    <w:p w14:paraId="7604F27A" w14:textId="77777777" w:rsidR="0094248A" w:rsidRDefault="0094248A" w:rsidP="00C84981">
      <w:pPr>
        <w:rPr>
          <w:lang w:val="en-GB" w:eastAsia="ja-JP"/>
        </w:rPr>
      </w:pPr>
    </w:p>
    <w:p w14:paraId="24256807" w14:textId="71F99530" w:rsidR="00120C5A" w:rsidRDefault="00120C5A" w:rsidP="00C84981">
      <w:pPr>
        <w:rPr>
          <w:b/>
          <w:bCs/>
          <w:u w:val="single"/>
          <w:lang w:val="en-GB" w:eastAsia="ja-JP"/>
        </w:rPr>
      </w:pPr>
      <w:r w:rsidRPr="00120C5A">
        <w:rPr>
          <w:b/>
          <w:bCs/>
          <w:u w:val="single"/>
          <w:lang w:val="en-GB" w:eastAsia="ja-JP"/>
        </w:rPr>
        <w:lastRenderedPageBreak/>
        <w:t>Adaptation through timer</w:t>
      </w:r>
    </w:p>
    <w:p w14:paraId="0A5A8104" w14:textId="5D843AFD" w:rsidR="00120C5A" w:rsidRDefault="00120C5A" w:rsidP="00C84981">
      <w:pPr>
        <w:rPr>
          <w:lang w:val="en-GB" w:eastAsia="ja-JP"/>
        </w:rPr>
      </w:pPr>
      <w:r>
        <w:rPr>
          <w:lang w:val="en-GB" w:eastAsia="ja-JP"/>
        </w:rPr>
        <w:t xml:space="preserve">In Rel. 16 SSSG-switching feature, a switching timer is introduced. There, the switching timer is start and restart each time the UE monitors PDCCH according to SSSG1. When the timer expires, the UE the switch back to SSSG0. A similar approach can be used for Rel. 17 PDCCH monitoring adaptation, i.e., the UE could (re)start a switching timer </w:t>
      </w:r>
      <w:r w:rsidR="003C56AD">
        <w:rPr>
          <w:lang w:val="en-GB" w:eastAsia="ja-JP"/>
        </w:rPr>
        <w:t>each time the UE monitors PDCCH according to SSSG1 and switch to SSSG0 when the switching timer expires.</w:t>
      </w:r>
      <w:r w:rsidR="008764CA">
        <w:rPr>
          <w:lang w:val="en-GB" w:eastAsia="ja-JP"/>
        </w:rPr>
        <w:t xml:space="preserve"> This approach is relatively simple and already brings a great advantage for the UE, i.e., the UE may return to monitor PDCCHs according to a sparser SS</w:t>
      </w:r>
      <w:r w:rsidR="00315A8A">
        <w:rPr>
          <w:lang w:val="en-GB" w:eastAsia="ja-JP"/>
        </w:rPr>
        <w:t>S</w:t>
      </w:r>
      <w:r w:rsidR="008764CA">
        <w:rPr>
          <w:lang w:val="en-GB" w:eastAsia="ja-JP"/>
        </w:rPr>
        <w:t>G after some duration of using a denser SSSG.</w:t>
      </w:r>
    </w:p>
    <w:p w14:paraId="52C69F20" w14:textId="77777777" w:rsidR="005C1981" w:rsidRDefault="003C56AD" w:rsidP="00C84981">
      <w:pPr>
        <w:rPr>
          <w:lang w:val="en-GB" w:eastAsia="ja-JP"/>
        </w:rPr>
      </w:pPr>
      <w:r>
        <w:rPr>
          <w:lang w:val="en-GB" w:eastAsia="ja-JP"/>
        </w:rPr>
        <w:t>For Rel. 17, however, it is desirable that the PDCCH-skipping is also accommodated to the PDCCH monitoring adaptation feature. Thus, how the UE should monitor the PDCCH after the skipping duration</w:t>
      </w:r>
      <w:r w:rsidR="005C1981">
        <w:rPr>
          <w:lang w:val="en-GB" w:eastAsia="ja-JP"/>
        </w:rPr>
        <w:t xml:space="preserve"> ends need to be specified. </w:t>
      </w:r>
    </w:p>
    <w:p w14:paraId="1D7CF3D4" w14:textId="0D4AC140" w:rsidR="005C1981" w:rsidRDefault="005C1981" w:rsidP="00C84981">
      <w:pPr>
        <w:rPr>
          <w:lang w:val="en-GB" w:eastAsia="ja-JP"/>
        </w:rPr>
      </w:pPr>
      <w:r>
        <w:rPr>
          <w:lang w:val="en-GB" w:eastAsia="ja-JP"/>
        </w:rPr>
        <w:t xml:space="preserve">PDCCH-skipping, in general, can be used for two power-saving purposes, i.e., to save power between PDSCH transmissions during a data burst or to save power between data bursts. For the first purpose, it is better that the UE switch back to the SSSG having a denser PDCCH monitoring while for the second purpose, it is better if the UE switch to the SSSG having a sparser PDCCH monitoring. Therefore, the </w:t>
      </w:r>
      <w:r w:rsidR="00DB0A1E">
        <w:rPr>
          <w:lang w:val="en-GB" w:eastAsia="ja-JP"/>
        </w:rPr>
        <w:t>NW should be allowed to determine on which SSSG the UE should monitor the PDCCH after the skipping duration ends. This can be done, for example, by having an explicit configuration in the RRC. As an alternative, PDCCH-skipping for a duration can be indicated by two bit-combinations in the DCI. E.g., the first bit combination may represent a PDCCH-skipping for a duration where the UE needs to return to SSSG0 after the PDCCH-skipping duration ends and the second bit combination could represent a PDCCH-skipping for a duration where the UE needs to return to SSSG1 after the PDCCH-skipping duration ends.</w:t>
      </w:r>
    </w:p>
    <w:p w14:paraId="3C949056" w14:textId="62CDDD0E" w:rsidR="00EE6E81" w:rsidRDefault="00EE6E81" w:rsidP="00EE6E81">
      <w:pPr>
        <w:pStyle w:val="Proposal"/>
        <w:numPr>
          <w:ilvl w:val="0"/>
          <w:numId w:val="3"/>
        </w:numPr>
        <w:tabs>
          <w:tab w:val="clear" w:pos="1304"/>
        </w:tabs>
        <w:ind w:left="1701" w:hanging="1701"/>
        <w:rPr>
          <w:rFonts w:asciiTheme="minorHAnsi" w:hAnsiTheme="minorHAnsi" w:cstheme="minorHAnsi"/>
        </w:rPr>
      </w:pPr>
      <w:bookmarkStart w:id="30" w:name="_Toc79168517"/>
      <w:r>
        <w:rPr>
          <w:rFonts w:asciiTheme="minorHAnsi" w:hAnsiTheme="minorHAnsi" w:cstheme="minorHAnsi"/>
        </w:rPr>
        <w:t>For a transition between SSSG</w:t>
      </w:r>
      <w:r w:rsidR="00D12699">
        <w:rPr>
          <w:rFonts w:asciiTheme="minorHAnsi" w:hAnsiTheme="minorHAnsi" w:cstheme="minorHAnsi"/>
        </w:rPr>
        <w:t>1 and SSSG0</w:t>
      </w:r>
      <w:r>
        <w:rPr>
          <w:rFonts w:asciiTheme="minorHAnsi" w:hAnsiTheme="minorHAnsi" w:cstheme="minorHAnsi"/>
        </w:rPr>
        <w:t xml:space="preserve">, a similar mechanism with </w:t>
      </w:r>
      <w:r w:rsidR="009476EB">
        <w:rPr>
          <w:rFonts w:asciiTheme="minorHAnsi" w:hAnsiTheme="minorHAnsi" w:cstheme="minorHAnsi"/>
        </w:rPr>
        <w:t xml:space="preserve">Rel. 16 SSSG-switching </w:t>
      </w:r>
      <w:r w:rsidR="009162E7">
        <w:rPr>
          <w:rFonts w:asciiTheme="minorHAnsi" w:hAnsiTheme="minorHAnsi" w:cstheme="minorHAnsi"/>
        </w:rPr>
        <w:t>timer</w:t>
      </w:r>
      <w:r w:rsidR="00DC2AEB">
        <w:rPr>
          <w:rFonts w:asciiTheme="minorHAnsi" w:hAnsiTheme="minorHAnsi" w:cstheme="minorHAnsi"/>
        </w:rPr>
        <w:t>-</w:t>
      </w:r>
      <w:r w:rsidR="009162E7">
        <w:rPr>
          <w:rFonts w:asciiTheme="minorHAnsi" w:hAnsiTheme="minorHAnsi" w:cstheme="minorHAnsi"/>
        </w:rPr>
        <w:t xml:space="preserve">based </w:t>
      </w:r>
      <w:r w:rsidR="009476EB">
        <w:rPr>
          <w:rFonts w:asciiTheme="minorHAnsi" w:hAnsiTheme="minorHAnsi" w:cstheme="minorHAnsi"/>
        </w:rPr>
        <w:t xml:space="preserve">feature </w:t>
      </w:r>
      <w:r w:rsidR="00E27EA0">
        <w:rPr>
          <w:rFonts w:asciiTheme="minorHAnsi" w:hAnsiTheme="minorHAnsi" w:cstheme="minorHAnsi"/>
        </w:rPr>
        <w:t>is</w:t>
      </w:r>
      <w:r w:rsidR="009476EB">
        <w:rPr>
          <w:rFonts w:asciiTheme="minorHAnsi" w:hAnsiTheme="minorHAnsi" w:cstheme="minorHAnsi"/>
        </w:rPr>
        <w:t xml:space="preserve"> adopted</w:t>
      </w:r>
      <w:r w:rsidRPr="003C12DB">
        <w:rPr>
          <w:rFonts w:asciiTheme="minorHAnsi" w:hAnsiTheme="minorHAnsi" w:cstheme="minorHAnsi"/>
        </w:rPr>
        <w:t>.</w:t>
      </w:r>
      <w:bookmarkEnd w:id="30"/>
    </w:p>
    <w:p w14:paraId="1E47A1E7" w14:textId="1F206BA5" w:rsidR="009476EB" w:rsidRPr="003C12DB" w:rsidRDefault="002658CD" w:rsidP="00EE6E81">
      <w:pPr>
        <w:pStyle w:val="Proposal"/>
        <w:numPr>
          <w:ilvl w:val="0"/>
          <w:numId w:val="3"/>
        </w:numPr>
        <w:tabs>
          <w:tab w:val="clear" w:pos="1304"/>
        </w:tabs>
        <w:ind w:left="1701" w:hanging="1701"/>
        <w:rPr>
          <w:rFonts w:asciiTheme="minorHAnsi" w:hAnsiTheme="minorHAnsi" w:cstheme="minorHAnsi"/>
        </w:rPr>
      </w:pPr>
      <w:bookmarkStart w:id="31" w:name="_Toc79168518"/>
      <w:r>
        <w:rPr>
          <w:rFonts w:asciiTheme="minorHAnsi" w:hAnsiTheme="minorHAnsi" w:cstheme="minorHAnsi"/>
        </w:rPr>
        <w:t xml:space="preserve">The SSSG that a UE monitors after skipping duration ends is explicitly configured by </w:t>
      </w:r>
      <w:r w:rsidR="009476EB">
        <w:rPr>
          <w:rFonts w:asciiTheme="minorHAnsi" w:hAnsiTheme="minorHAnsi" w:cstheme="minorHAnsi"/>
        </w:rPr>
        <w:t xml:space="preserve">RRC or </w:t>
      </w:r>
      <w:r>
        <w:rPr>
          <w:rFonts w:asciiTheme="minorHAnsi" w:hAnsiTheme="minorHAnsi" w:cstheme="minorHAnsi"/>
        </w:rPr>
        <w:t xml:space="preserve">is indicated by </w:t>
      </w:r>
      <w:r w:rsidR="009476EB">
        <w:rPr>
          <w:rFonts w:asciiTheme="minorHAnsi" w:hAnsiTheme="minorHAnsi" w:cstheme="minorHAnsi"/>
        </w:rPr>
        <w:t>the PDCCH monitoring adaptation bitfield in the DCI.</w:t>
      </w:r>
      <w:bookmarkEnd w:id="31"/>
    </w:p>
    <w:p w14:paraId="567AE617" w14:textId="29C22FA6" w:rsidR="005C1981" w:rsidRPr="001135F7" w:rsidRDefault="00C93AB2" w:rsidP="00C84981">
      <w:pPr>
        <w:rPr>
          <w:b/>
          <w:bCs/>
          <w:u w:val="single"/>
          <w:lang w:val="en-GB" w:eastAsia="ja-JP"/>
        </w:rPr>
      </w:pPr>
      <w:r>
        <w:rPr>
          <w:b/>
          <w:bCs/>
          <w:u w:val="single"/>
          <w:lang w:val="en-GB" w:eastAsia="ja-JP"/>
        </w:rPr>
        <w:t xml:space="preserve">DCI formats for </w:t>
      </w:r>
      <w:r w:rsidR="001135F7">
        <w:rPr>
          <w:b/>
          <w:bCs/>
          <w:u w:val="single"/>
          <w:lang w:val="en-GB" w:eastAsia="ja-JP"/>
        </w:rPr>
        <w:t xml:space="preserve">Adaptation indication </w:t>
      </w:r>
    </w:p>
    <w:p w14:paraId="7D955B31" w14:textId="19AAB16C" w:rsidR="00671BC2" w:rsidRDefault="00022B40" w:rsidP="00C84981">
      <w:pPr>
        <w:rPr>
          <w:lang w:val="en-GB" w:eastAsia="ja-JP"/>
        </w:rPr>
      </w:pPr>
      <w:r>
        <w:rPr>
          <w:lang w:val="en-GB" w:eastAsia="ja-JP"/>
        </w:rPr>
        <w:t>In Rel. 16, the DCI format 1-1 can also be used as the SCell dormancy indication (i.e., DCI 1-1 case 2). This DCI is designed to be monitored during the active time. This DCI can also be reused for this PDCCH monitoring adaptation feature.</w:t>
      </w:r>
      <w:r w:rsidR="00671BC2">
        <w:rPr>
          <w:lang w:val="en-GB" w:eastAsia="ja-JP"/>
        </w:rPr>
        <w:t xml:space="preserve"> This</w:t>
      </w:r>
      <w:proofErr w:type="gramStart"/>
      <w:r w:rsidR="00671BC2">
        <w:rPr>
          <w:lang w:val="en-GB" w:eastAsia="ja-JP"/>
        </w:rPr>
        <w:t>, in particular, will</w:t>
      </w:r>
      <w:proofErr w:type="gramEnd"/>
      <w:r w:rsidR="00671BC2">
        <w:rPr>
          <w:lang w:val="en-GB" w:eastAsia="ja-JP"/>
        </w:rPr>
        <w:t xml:space="preserve"> be beneficial for the case of an indication in a cell (or cell group), e.g., PCell, could also give indication to the other cell groups. </w:t>
      </w:r>
      <w:r w:rsidR="00E21808">
        <w:rPr>
          <w:lang w:val="en-GB" w:eastAsia="ja-JP"/>
        </w:rPr>
        <w:t xml:space="preserve">Straightforwardly, the bitfield used for </w:t>
      </w:r>
      <w:proofErr w:type="spellStart"/>
      <w:r w:rsidR="00E21808">
        <w:rPr>
          <w:lang w:val="en-GB" w:eastAsia="ja-JP"/>
        </w:rPr>
        <w:t>SCell</w:t>
      </w:r>
      <w:proofErr w:type="spellEnd"/>
      <w:r w:rsidR="00E21808">
        <w:rPr>
          <w:lang w:val="en-GB" w:eastAsia="ja-JP"/>
        </w:rPr>
        <w:t xml:space="preserve"> dormancy indication can be </w:t>
      </w:r>
      <w:r w:rsidR="00C93AB2">
        <w:rPr>
          <w:lang w:val="en-GB" w:eastAsia="ja-JP"/>
        </w:rPr>
        <w:t xml:space="preserve">configured </w:t>
      </w:r>
      <w:r w:rsidR="00E21808">
        <w:rPr>
          <w:lang w:val="en-GB" w:eastAsia="ja-JP"/>
        </w:rPr>
        <w:t>for PDCCH monitoring adaptation. The number of groups that can be supported by the feature will then depends on the number of bits for the adaptation indication of each cell (group).</w:t>
      </w:r>
      <w:r w:rsidR="00C93AB2">
        <w:rPr>
          <w:lang w:val="en-GB" w:eastAsia="ja-JP"/>
        </w:rPr>
        <w:t xml:space="preserve"> However, whether to support non-scheduling DCI indicating PDCCH monitoring adaptation can be discussed further after the design of scheduling DCI based PDCCH monitoring adaptation. </w:t>
      </w:r>
    </w:p>
    <w:p w14:paraId="4AC2CE35" w14:textId="7D1D36DC" w:rsidR="002658CD" w:rsidRDefault="00305613" w:rsidP="00C84981">
      <w:pPr>
        <w:rPr>
          <w:lang w:val="en-GB" w:eastAsia="ja-JP"/>
        </w:rPr>
      </w:pPr>
      <w:r>
        <w:rPr>
          <w:lang w:val="en-GB" w:eastAsia="ja-JP"/>
        </w:rPr>
        <w:t>As mentioned above, this existing DCI format can already easily be used for PDCCH monitoring adaptation with non-scheduling DCI. Thus, a similar mechanism which requires a more complex modification to the specification (e.g., extending DCI 2-6 for the active time) should be avoided.</w:t>
      </w:r>
    </w:p>
    <w:p w14:paraId="4779224E" w14:textId="2FFD3D7B" w:rsidR="00BF6963" w:rsidRPr="002043E6" w:rsidRDefault="002658CD" w:rsidP="002043E6">
      <w:pPr>
        <w:pStyle w:val="Proposal"/>
        <w:numPr>
          <w:ilvl w:val="0"/>
          <w:numId w:val="3"/>
        </w:numPr>
        <w:tabs>
          <w:tab w:val="clear" w:pos="1304"/>
        </w:tabs>
        <w:ind w:left="1701" w:hanging="1701"/>
        <w:rPr>
          <w:rFonts w:asciiTheme="minorHAnsi" w:hAnsiTheme="minorHAnsi" w:cstheme="minorHAnsi"/>
        </w:rPr>
      </w:pPr>
      <w:bookmarkStart w:id="32" w:name="_Toc71665284"/>
      <w:bookmarkStart w:id="33" w:name="_Toc79168519"/>
      <w:r>
        <w:rPr>
          <w:rFonts w:asciiTheme="minorHAnsi" w:hAnsiTheme="minorHAnsi" w:cstheme="minorHAnsi"/>
        </w:rPr>
        <w:t xml:space="preserve">Indication for </w:t>
      </w:r>
      <w:bookmarkEnd w:id="32"/>
      <w:r w:rsidRPr="002043E6">
        <w:rPr>
          <w:rFonts w:asciiTheme="minorHAnsi" w:hAnsiTheme="minorHAnsi" w:cstheme="minorHAnsi"/>
        </w:rPr>
        <w:t xml:space="preserve">PDCCH monitoring adaptation </w:t>
      </w:r>
      <w:r>
        <w:rPr>
          <w:rFonts w:asciiTheme="minorHAnsi" w:hAnsiTheme="minorHAnsi" w:cstheme="minorHAnsi"/>
        </w:rPr>
        <w:t>(</w:t>
      </w:r>
      <w:r w:rsidRPr="002043E6">
        <w:rPr>
          <w:rFonts w:asciiTheme="minorHAnsi" w:hAnsiTheme="minorHAnsi" w:cstheme="minorHAnsi"/>
        </w:rPr>
        <w:t>by SSSG switching and PDCCH skipping for a duration</w:t>
      </w:r>
      <w:r>
        <w:rPr>
          <w:rFonts w:asciiTheme="minorHAnsi" w:hAnsiTheme="minorHAnsi" w:cstheme="minorHAnsi"/>
        </w:rPr>
        <w:t>)</w:t>
      </w:r>
      <w:r w:rsidRPr="002043E6">
        <w:rPr>
          <w:rFonts w:asciiTheme="minorHAnsi" w:hAnsiTheme="minorHAnsi" w:cstheme="minorHAnsi"/>
        </w:rPr>
        <w:t xml:space="preserve"> is supported only via DCI formats 1-1/1-2/0-1/1-1.</w:t>
      </w:r>
      <w:bookmarkEnd w:id="33"/>
    </w:p>
    <w:p w14:paraId="1F3D6DD8" w14:textId="05FCF79F" w:rsidR="00BF6963" w:rsidRDefault="00BF6963">
      <w:pPr>
        <w:pStyle w:val="Heading2"/>
      </w:pPr>
      <w:r>
        <w:lastRenderedPageBreak/>
        <w:t>2.4</w:t>
      </w:r>
      <w:r>
        <w:tab/>
        <w:t>Multi-cell operation</w:t>
      </w:r>
    </w:p>
    <w:p w14:paraId="2507312F" w14:textId="02E7C9C3" w:rsidR="00BF6963" w:rsidRPr="004040F2" w:rsidRDefault="00BF6963" w:rsidP="00BF6963">
      <w:pPr>
        <w:rPr>
          <w:lang w:val="en-GB" w:eastAsia="ja-JP"/>
        </w:rPr>
      </w:pPr>
      <w:r w:rsidRPr="004040F2">
        <w:rPr>
          <w:lang w:val="en-GB" w:eastAsia="ja-JP"/>
        </w:rPr>
        <w:t xml:space="preserve">The PCell should be able to control </w:t>
      </w:r>
      <w:r>
        <w:rPr>
          <w:lang w:val="en-GB" w:eastAsia="ja-JP"/>
        </w:rPr>
        <w:t>SSSG-switching</w:t>
      </w:r>
      <w:r w:rsidRPr="004040F2">
        <w:rPr>
          <w:lang w:val="en-GB" w:eastAsia="ja-JP"/>
        </w:rPr>
        <w:t xml:space="preserve"> for itself and the same approach should be extended to SCells. Then, there are also cases where </w:t>
      </w:r>
      <w:r>
        <w:rPr>
          <w:lang w:val="en-GB" w:eastAsia="ja-JP"/>
        </w:rPr>
        <w:t xml:space="preserve">a </w:t>
      </w:r>
      <w:r w:rsidRPr="004040F2">
        <w:rPr>
          <w:lang w:val="en-GB" w:eastAsia="ja-JP"/>
        </w:rPr>
        <w:t>certain group of cells (</w:t>
      </w:r>
      <w:proofErr w:type="gramStart"/>
      <w:r w:rsidRPr="004040F2">
        <w:rPr>
          <w:lang w:val="en-GB" w:eastAsia="ja-JP"/>
        </w:rPr>
        <w:t>e.g.</w:t>
      </w:r>
      <w:proofErr w:type="gramEnd"/>
      <w:r w:rsidRPr="004040F2">
        <w:rPr>
          <w:lang w:val="en-GB" w:eastAsia="ja-JP"/>
        </w:rPr>
        <w:t xml:space="preserve"> cells in a particular band) need</w:t>
      </w:r>
      <w:r w:rsidR="002A34E8">
        <w:rPr>
          <w:lang w:val="en-GB" w:eastAsia="ja-JP"/>
        </w:rPr>
        <w:t>s</w:t>
      </w:r>
      <w:r w:rsidRPr="004040F2">
        <w:rPr>
          <w:lang w:val="en-GB" w:eastAsia="ja-JP"/>
        </w:rPr>
        <w:t xml:space="preserve"> to be controlled together. For this kind of multi-cell control, </w:t>
      </w:r>
      <w:r>
        <w:rPr>
          <w:lang w:val="en-GB" w:eastAsia="ja-JP"/>
        </w:rPr>
        <w:t xml:space="preserve">a </w:t>
      </w:r>
      <w:r w:rsidRPr="004040F2">
        <w:rPr>
          <w:lang w:val="en-GB" w:eastAsia="ja-JP"/>
        </w:rPr>
        <w:t xml:space="preserve">similar approach as Rel16 where the SSSGs are set for a group of cells can be used. </w:t>
      </w:r>
      <w:r>
        <w:rPr>
          <w:lang w:val="en-GB" w:eastAsia="ja-JP"/>
        </w:rPr>
        <w:t>Ano</w:t>
      </w:r>
      <w:r w:rsidRPr="004040F2">
        <w:rPr>
          <w:lang w:val="en-GB" w:eastAsia="ja-JP"/>
        </w:rPr>
        <w:t xml:space="preserve">ther option is to have an indication on another cell </w:t>
      </w:r>
      <w:proofErr w:type="gramStart"/>
      <w:r w:rsidRPr="004040F2">
        <w:rPr>
          <w:lang w:val="en-GB" w:eastAsia="ja-JP"/>
        </w:rPr>
        <w:t>e.g.</w:t>
      </w:r>
      <w:proofErr w:type="gramEnd"/>
      <w:r w:rsidRPr="004040F2">
        <w:rPr>
          <w:lang w:val="en-GB" w:eastAsia="ja-JP"/>
        </w:rPr>
        <w:t xml:space="preserve"> by reusing Rel16 SCell dormancy indication, wherein PCell DCI format controls the </w:t>
      </w:r>
      <w:r>
        <w:rPr>
          <w:lang w:val="en-GB" w:eastAsia="ja-JP"/>
        </w:rPr>
        <w:t>SSSG-switching</w:t>
      </w:r>
      <w:r w:rsidRPr="004040F2">
        <w:rPr>
          <w:lang w:val="en-GB" w:eastAsia="ja-JP"/>
        </w:rPr>
        <w:t xml:space="preserve"> functionality for multiple groups of cells. </w:t>
      </w:r>
    </w:p>
    <w:p w14:paraId="1FF69FDC" w14:textId="77777777" w:rsidR="00BF6963" w:rsidRPr="004040F2" w:rsidRDefault="00BF6963" w:rsidP="00BF6963">
      <w:pPr>
        <w:rPr>
          <w:lang w:val="en-GB" w:eastAsia="ja-JP"/>
        </w:rPr>
      </w:pPr>
      <w:r w:rsidRPr="004040F2">
        <w:rPr>
          <w:lang w:val="en-GB" w:eastAsia="ja-JP"/>
        </w:rPr>
        <w:t>When both FR1 and FR2 are used, for example, it will be beneficial if the UE could use the PCell in FR1 to control the SS-set group in FR2. In one example, after the data burst, the UE may use not-so-sparse monitoring in PCell while using very sparse monitoring (or even no monitoring) in FR2. When the data burst arrives, PCell could immediately switch the FR2 cells to use dense monitoring, minimizing UPT impact.</w:t>
      </w:r>
    </w:p>
    <w:p w14:paraId="535F6ED9" w14:textId="5E750163" w:rsidR="00BF6963" w:rsidRPr="004040F2" w:rsidRDefault="00BF6963" w:rsidP="00BF6963">
      <w:pPr>
        <w:pStyle w:val="Proposal"/>
        <w:numPr>
          <w:ilvl w:val="0"/>
          <w:numId w:val="3"/>
        </w:numPr>
        <w:tabs>
          <w:tab w:val="clear" w:pos="1304"/>
        </w:tabs>
        <w:ind w:left="1701" w:hanging="1701"/>
        <w:rPr>
          <w:rFonts w:asciiTheme="minorHAnsi" w:hAnsiTheme="minorHAnsi" w:cstheme="minorHAnsi"/>
        </w:rPr>
      </w:pPr>
      <w:bookmarkStart w:id="34" w:name="_Toc71665285"/>
      <w:bookmarkStart w:id="35" w:name="_Toc79168520"/>
      <w:r w:rsidRPr="004040F2">
        <w:rPr>
          <w:rFonts w:asciiTheme="minorHAnsi" w:hAnsiTheme="minorHAnsi" w:cstheme="minorHAnsi"/>
        </w:rPr>
        <w:t>For self-scheduling, PCell’s scheduling DCI format 1_1</w:t>
      </w:r>
      <w:r w:rsidR="00C63F1F">
        <w:rPr>
          <w:rFonts w:asciiTheme="minorHAnsi" w:hAnsiTheme="minorHAnsi" w:cstheme="minorHAnsi"/>
        </w:rPr>
        <w:t>/0_1/1_2/0_2</w:t>
      </w:r>
      <w:r w:rsidRPr="004040F2">
        <w:rPr>
          <w:rFonts w:asciiTheme="minorHAnsi" w:hAnsiTheme="minorHAnsi" w:cstheme="minorHAnsi"/>
        </w:rPr>
        <w:t xml:space="preserve"> can indicate </w:t>
      </w:r>
      <w:r>
        <w:rPr>
          <w:rFonts w:asciiTheme="minorHAnsi" w:hAnsiTheme="minorHAnsi" w:cstheme="minorHAnsi"/>
        </w:rPr>
        <w:t>SSSG-switching/skipping</w:t>
      </w:r>
      <w:r w:rsidRPr="004040F2">
        <w:rPr>
          <w:rFonts w:asciiTheme="minorHAnsi" w:hAnsiTheme="minorHAnsi" w:cstheme="minorHAnsi"/>
        </w:rPr>
        <w:t xml:space="preserve"> for the primary cell.</w:t>
      </w:r>
      <w:bookmarkEnd w:id="34"/>
      <w:bookmarkEnd w:id="35"/>
      <w:r w:rsidRPr="004040F2">
        <w:rPr>
          <w:rFonts w:asciiTheme="minorHAnsi" w:hAnsiTheme="minorHAnsi" w:cstheme="minorHAnsi"/>
        </w:rPr>
        <w:t xml:space="preserve"> </w:t>
      </w:r>
    </w:p>
    <w:p w14:paraId="0F2C4FF4" w14:textId="7230265A" w:rsidR="00BF6963" w:rsidRPr="004040F2" w:rsidRDefault="00BF6963" w:rsidP="00BF6963">
      <w:pPr>
        <w:pStyle w:val="Proposal"/>
        <w:numPr>
          <w:ilvl w:val="0"/>
          <w:numId w:val="3"/>
        </w:numPr>
        <w:tabs>
          <w:tab w:val="clear" w:pos="1304"/>
        </w:tabs>
        <w:ind w:left="1701" w:hanging="1701"/>
        <w:rPr>
          <w:rFonts w:asciiTheme="minorHAnsi" w:hAnsiTheme="minorHAnsi" w:cstheme="minorHAnsi"/>
        </w:rPr>
      </w:pPr>
      <w:bookmarkStart w:id="36" w:name="_Toc71665286"/>
      <w:bookmarkStart w:id="37" w:name="_Toc79168521"/>
      <w:r w:rsidRPr="004040F2">
        <w:rPr>
          <w:rFonts w:asciiTheme="minorHAnsi" w:hAnsiTheme="minorHAnsi" w:cstheme="minorHAnsi"/>
        </w:rPr>
        <w:t>For self-scheduling, an SCell’s scheduling DCI format 1_1</w:t>
      </w:r>
      <w:r w:rsidR="00C63F1F">
        <w:rPr>
          <w:rFonts w:asciiTheme="minorHAnsi" w:hAnsiTheme="minorHAnsi" w:cstheme="minorHAnsi"/>
        </w:rPr>
        <w:t>/0_1/1_2/0_2</w:t>
      </w:r>
      <w:r w:rsidRPr="004040F2">
        <w:rPr>
          <w:rFonts w:asciiTheme="minorHAnsi" w:hAnsiTheme="minorHAnsi" w:cstheme="minorHAnsi"/>
        </w:rPr>
        <w:t xml:space="preserve"> can indicate </w:t>
      </w:r>
      <w:r>
        <w:rPr>
          <w:rFonts w:asciiTheme="minorHAnsi" w:hAnsiTheme="minorHAnsi" w:cstheme="minorHAnsi"/>
        </w:rPr>
        <w:t>SSSG-switching/skipping</w:t>
      </w:r>
      <w:r w:rsidRPr="004040F2">
        <w:rPr>
          <w:rFonts w:asciiTheme="minorHAnsi" w:hAnsiTheme="minorHAnsi" w:cstheme="minorHAnsi"/>
        </w:rPr>
        <w:t xml:space="preserve"> for the SCell.</w:t>
      </w:r>
      <w:bookmarkEnd w:id="36"/>
      <w:bookmarkEnd w:id="37"/>
      <w:r w:rsidRPr="004040F2">
        <w:rPr>
          <w:rFonts w:asciiTheme="minorHAnsi" w:hAnsiTheme="minorHAnsi" w:cstheme="minorHAnsi"/>
        </w:rPr>
        <w:t xml:space="preserve"> </w:t>
      </w:r>
    </w:p>
    <w:p w14:paraId="3204044E" w14:textId="77777777" w:rsidR="00BF6963" w:rsidRPr="004040F2" w:rsidRDefault="00BF6963" w:rsidP="00BF6963">
      <w:pPr>
        <w:pStyle w:val="Proposal"/>
        <w:numPr>
          <w:ilvl w:val="0"/>
          <w:numId w:val="3"/>
        </w:numPr>
        <w:tabs>
          <w:tab w:val="clear" w:pos="1304"/>
        </w:tabs>
        <w:ind w:left="1701" w:hanging="1701"/>
        <w:rPr>
          <w:rFonts w:asciiTheme="minorHAnsi" w:hAnsiTheme="minorHAnsi" w:cstheme="minorHAnsi"/>
        </w:rPr>
      </w:pPr>
      <w:bookmarkStart w:id="38" w:name="_Toc71665287"/>
      <w:bookmarkStart w:id="39" w:name="_Toc79168522"/>
      <w:r w:rsidRPr="004040F2">
        <w:rPr>
          <w:rFonts w:asciiTheme="minorHAnsi" w:hAnsiTheme="minorHAnsi" w:cstheme="minorHAnsi"/>
        </w:rPr>
        <w:t xml:space="preserve">Study further how to support </w:t>
      </w:r>
      <w:r>
        <w:rPr>
          <w:rFonts w:asciiTheme="minorHAnsi" w:hAnsiTheme="minorHAnsi" w:cstheme="minorHAnsi"/>
        </w:rPr>
        <w:t>SSSG-switching/skipping</w:t>
      </w:r>
      <w:r w:rsidRPr="004040F2">
        <w:rPr>
          <w:rFonts w:asciiTheme="minorHAnsi" w:hAnsiTheme="minorHAnsi" w:cstheme="minorHAnsi"/>
        </w:rPr>
        <w:t xml:space="preserve"> for multiple groups of </w:t>
      </w:r>
      <w:proofErr w:type="gramStart"/>
      <w:r w:rsidRPr="004040F2">
        <w:rPr>
          <w:rFonts w:asciiTheme="minorHAnsi" w:hAnsiTheme="minorHAnsi" w:cstheme="minorHAnsi"/>
        </w:rPr>
        <w:t>cell</w:t>
      </w:r>
      <w:proofErr w:type="gramEnd"/>
      <w:r w:rsidRPr="004040F2">
        <w:rPr>
          <w:rFonts w:asciiTheme="minorHAnsi" w:hAnsiTheme="minorHAnsi" w:cstheme="minorHAnsi"/>
        </w:rPr>
        <w:t>(s). Details including number of groups FFS.</w:t>
      </w:r>
      <w:bookmarkEnd w:id="38"/>
      <w:bookmarkEnd w:id="39"/>
    </w:p>
    <w:p w14:paraId="54B453FF" w14:textId="77E33695" w:rsidR="00BF6963" w:rsidRDefault="00BF6963" w:rsidP="00BF6963">
      <w:pPr>
        <w:rPr>
          <w:lang w:val="en-GB" w:eastAsia="ja-JP"/>
        </w:rPr>
      </w:pPr>
    </w:p>
    <w:p w14:paraId="1F4575FC" w14:textId="77777777" w:rsidR="000916B4" w:rsidRPr="005F577B" w:rsidRDefault="000916B4" w:rsidP="000916B4">
      <w:pPr>
        <w:pStyle w:val="Heading1"/>
        <w:rPr>
          <w:lang w:val="en-US"/>
        </w:rPr>
      </w:pPr>
      <w:r w:rsidRPr="005F577B">
        <w:rPr>
          <w:lang w:val="en-US"/>
        </w:rPr>
        <w:t>Conclusion</w:t>
      </w:r>
    </w:p>
    <w:p w14:paraId="46CC1146" w14:textId="77777777" w:rsidR="000916B4" w:rsidRPr="00D85097" w:rsidRDefault="000916B4" w:rsidP="000916B4">
      <w:pPr>
        <w:pStyle w:val="BodyText"/>
        <w:rPr>
          <w:rFonts w:asciiTheme="minorHAnsi" w:hAnsiTheme="minorHAnsi" w:cstheme="minorHAnsi"/>
        </w:rPr>
      </w:pPr>
      <w:r w:rsidRPr="00D85097">
        <w:rPr>
          <w:rFonts w:asciiTheme="minorHAnsi" w:hAnsiTheme="minorHAnsi" w:cstheme="minorHAnsi"/>
        </w:rPr>
        <w:t xml:space="preserve">In section 2, the following observations and proposals were made: </w:t>
      </w:r>
    </w:p>
    <w:p w14:paraId="0C5BEC2C" w14:textId="77777777" w:rsidR="00DC2AEB"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79165169" w:history="1">
        <w:r w:rsidR="00DC2AEB" w:rsidRPr="00207277">
          <w:rPr>
            <w:rStyle w:val="Hyperlink"/>
            <w:rFonts w:cstheme="minorHAnsi"/>
            <w:noProof/>
          </w:rPr>
          <w:t>Observation 1</w:t>
        </w:r>
        <w:r w:rsidR="00DC2AEB">
          <w:rPr>
            <w:rFonts w:asciiTheme="minorHAnsi" w:eastAsiaTheme="minorEastAsia" w:hAnsiTheme="minorHAnsi"/>
            <w:b w:val="0"/>
            <w:noProof/>
          </w:rPr>
          <w:tab/>
        </w:r>
        <w:r w:rsidR="00DC2AEB" w:rsidRPr="00207277">
          <w:rPr>
            <w:rStyle w:val="Hyperlink"/>
            <w:rFonts w:cstheme="minorHAnsi"/>
            <w:noProof/>
          </w:rPr>
          <w:t>Allowing NW to have control on which SSSG the UE needs to monitor PDCCH after the skipping duration ends can be beneficial.</w:t>
        </w:r>
      </w:hyperlink>
    </w:p>
    <w:p w14:paraId="3D7FFB66" w14:textId="77777777" w:rsidR="00DC2AEB" w:rsidRDefault="009745D3">
      <w:pPr>
        <w:pStyle w:val="TableofFigures"/>
        <w:tabs>
          <w:tab w:val="right" w:leader="dot" w:pos="9629"/>
        </w:tabs>
        <w:rPr>
          <w:rFonts w:asciiTheme="minorHAnsi" w:eastAsiaTheme="minorEastAsia" w:hAnsiTheme="minorHAnsi"/>
          <w:b w:val="0"/>
          <w:noProof/>
        </w:rPr>
      </w:pPr>
      <w:hyperlink w:anchor="_Toc79165170" w:history="1">
        <w:r w:rsidR="00DC2AEB" w:rsidRPr="00207277">
          <w:rPr>
            <w:rStyle w:val="Hyperlink"/>
            <w:rFonts w:cstheme="minorHAnsi"/>
            <w:noProof/>
          </w:rPr>
          <w:t>Observation 2</w:t>
        </w:r>
        <w:r w:rsidR="00DC2AEB">
          <w:rPr>
            <w:rFonts w:asciiTheme="minorHAnsi" w:eastAsiaTheme="minorEastAsia" w:hAnsiTheme="minorHAnsi"/>
            <w:b w:val="0"/>
            <w:noProof/>
          </w:rPr>
          <w:tab/>
        </w:r>
        <w:r w:rsidR="00DC2AEB" w:rsidRPr="00207277">
          <w:rPr>
            <w:rStyle w:val="Hyperlink"/>
            <w:rFonts w:cstheme="minorHAnsi"/>
            <w:noProof/>
          </w:rPr>
          <w:t>UE PDCCH monitoring behavior during PDCCH monitoring adaptation application delay should be clear to avoid different understanding between NW and UE.</w:t>
        </w:r>
      </w:hyperlink>
    </w:p>
    <w:p w14:paraId="4B1FB8F3" w14:textId="71DC405C" w:rsidR="000916B4" w:rsidRPr="005F577B" w:rsidRDefault="000916B4" w:rsidP="000916B4">
      <w:pPr>
        <w:pStyle w:val="TableofFigures"/>
        <w:tabs>
          <w:tab w:val="right" w:leader="dot" w:pos="9629"/>
        </w:tabs>
        <w:rPr>
          <w:b w:val="0"/>
          <w:bCs/>
        </w:rPr>
      </w:pPr>
      <w:r w:rsidRPr="005F577B">
        <w:rPr>
          <w:b w:val="0"/>
          <w:bCs/>
        </w:rPr>
        <w:fldChar w:fldCharType="end"/>
      </w:r>
    </w:p>
    <w:p w14:paraId="3D1D174A" w14:textId="77777777" w:rsidR="00A25487"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79168505" w:history="1">
        <w:r w:rsidR="00A25487" w:rsidRPr="00643E9B">
          <w:rPr>
            <w:rStyle w:val="Hyperlink"/>
            <w:rFonts w:cstheme="minorHAnsi"/>
            <w:noProof/>
          </w:rPr>
          <w:t>Proposal 1</w:t>
        </w:r>
        <w:r w:rsidR="00A25487">
          <w:rPr>
            <w:rFonts w:asciiTheme="minorHAnsi" w:eastAsiaTheme="minorEastAsia" w:hAnsiTheme="minorHAnsi"/>
            <w:b w:val="0"/>
            <w:noProof/>
          </w:rPr>
          <w:tab/>
        </w:r>
        <w:r w:rsidR="00A25487" w:rsidRPr="00643E9B">
          <w:rPr>
            <w:rStyle w:val="Hyperlink"/>
            <w:rFonts w:cstheme="minorHAnsi"/>
            <w:noProof/>
          </w:rPr>
          <w:t>Support following as a common solution for SSSG switching and PDCCH skipping:</w:t>
        </w:r>
      </w:hyperlink>
    </w:p>
    <w:p w14:paraId="20133EE9" w14:textId="77777777" w:rsidR="00A25487" w:rsidRDefault="00A25487">
      <w:pPr>
        <w:pStyle w:val="TableofFigures"/>
        <w:tabs>
          <w:tab w:val="right" w:leader="dot" w:pos="9629"/>
        </w:tabs>
        <w:rPr>
          <w:rFonts w:asciiTheme="minorHAnsi" w:eastAsiaTheme="minorEastAsia" w:hAnsiTheme="minorHAnsi"/>
          <w:b w:val="0"/>
          <w:noProof/>
        </w:rPr>
      </w:pPr>
      <w:hyperlink w:anchor="_Toc79168506" w:history="1">
        <w:r w:rsidRPr="00643E9B">
          <w:rPr>
            <w:rStyle w:val="Hyperlink"/>
            <w:rFonts w:ascii="Abadi" w:hAnsi="Abadi" w:cstheme="minorHAnsi"/>
            <w:noProof/>
          </w:rPr>
          <w:t>-</w:t>
        </w:r>
        <w:r>
          <w:rPr>
            <w:rFonts w:asciiTheme="minorHAnsi" w:eastAsiaTheme="minorEastAsia" w:hAnsiTheme="minorHAnsi"/>
            <w:b w:val="0"/>
            <w:noProof/>
          </w:rPr>
          <w:tab/>
        </w:r>
        <w:r w:rsidRPr="00643E9B">
          <w:rPr>
            <w:rStyle w:val="Hyperlink"/>
            <w:rFonts w:cstheme="minorHAnsi"/>
            <w:noProof/>
          </w:rPr>
          <w:t>DCI indicates one of the following states to the UE</w:t>
        </w:r>
      </w:hyperlink>
    </w:p>
    <w:p w14:paraId="1D613FFF" w14:textId="77777777" w:rsidR="00A25487" w:rsidRDefault="00A25487">
      <w:pPr>
        <w:pStyle w:val="TableofFigures"/>
        <w:tabs>
          <w:tab w:val="right" w:leader="dot" w:pos="9629"/>
        </w:tabs>
        <w:rPr>
          <w:rFonts w:asciiTheme="minorHAnsi" w:eastAsiaTheme="minorEastAsia" w:hAnsiTheme="minorHAnsi"/>
          <w:b w:val="0"/>
          <w:noProof/>
        </w:rPr>
      </w:pPr>
      <w:hyperlink w:anchor="_Toc79168507" w:history="1">
        <w:r w:rsidRPr="00643E9B">
          <w:rPr>
            <w:rStyle w:val="Hyperlink"/>
            <w:rFonts w:cstheme="minorHAnsi"/>
            <w:noProof/>
          </w:rPr>
          <w:t>i.</w:t>
        </w:r>
        <w:r>
          <w:rPr>
            <w:rFonts w:asciiTheme="minorHAnsi" w:eastAsiaTheme="minorEastAsia" w:hAnsiTheme="minorHAnsi"/>
            <w:b w:val="0"/>
            <w:noProof/>
          </w:rPr>
          <w:tab/>
        </w:r>
        <w:r w:rsidRPr="00643E9B">
          <w:rPr>
            <w:rStyle w:val="Hyperlink"/>
            <w:rFonts w:cstheme="minorHAnsi"/>
            <w:noProof/>
          </w:rPr>
          <w:t>switch to SSSG0</w:t>
        </w:r>
      </w:hyperlink>
    </w:p>
    <w:p w14:paraId="36E0DAD3" w14:textId="77777777" w:rsidR="00A25487" w:rsidRDefault="00A25487">
      <w:pPr>
        <w:pStyle w:val="TableofFigures"/>
        <w:tabs>
          <w:tab w:val="right" w:leader="dot" w:pos="9629"/>
        </w:tabs>
        <w:rPr>
          <w:rFonts w:asciiTheme="minorHAnsi" w:eastAsiaTheme="minorEastAsia" w:hAnsiTheme="minorHAnsi"/>
          <w:b w:val="0"/>
          <w:noProof/>
        </w:rPr>
      </w:pPr>
      <w:hyperlink w:anchor="_Toc79168508" w:history="1">
        <w:r w:rsidRPr="00643E9B">
          <w:rPr>
            <w:rStyle w:val="Hyperlink"/>
            <w:rFonts w:cstheme="minorHAnsi"/>
            <w:noProof/>
          </w:rPr>
          <w:t>ii.</w:t>
        </w:r>
        <w:r>
          <w:rPr>
            <w:rFonts w:asciiTheme="minorHAnsi" w:eastAsiaTheme="minorEastAsia" w:hAnsiTheme="minorHAnsi"/>
            <w:b w:val="0"/>
            <w:noProof/>
          </w:rPr>
          <w:tab/>
        </w:r>
        <w:r w:rsidRPr="00643E9B">
          <w:rPr>
            <w:rStyle w:val="Hyperlink"/>
            <w:rFonts w:cstheme="minorHAnsi"/>
            <w:noProof/>
          </w:rPr>
          <w:t>switch to SSSG1</w:t>
        </w:r>
      </w:hyperlink>
    </w:p>
    <w:p w14:paraId="6B37AB8A" w14:textId="77777777" w:rsidR="00A25487" w:rsidRDefault="00A25487">
      <w:pPr>
        <w:pStyle w:val="TableofFigures"/>
        <w:tabs>
          <w:tab w:val="right" w:leader="dot" w:pos="9629"/>
        </w:tabs>
        <w:rPr>
          <w:rFonts w:asciiTheme="minorHAnsi" w:eastAsiaTheme="minorEastAsia" w:hAnsiTheme="minorHAnsi"/>
          <w:b w:val="0"/>
          <w:noProof/>
        </w:rPr>
      </w:pPr>
      <w:hyperlink w:anchor="_Toc79168509" w:history="1">
        <w:r w:rsidRPr="00643E9B">
          <w:rPr>
            <w:rStyle w:val="Hyperlink"/>
            <w:rFonts w:cstheme="minorHAnsi"/>
            <w:noProof/>
          </w:rPr>
          <w:t>iii.</w:t>
        </w:r>
        <w:r>
          <w:rPr>
            <w:rFonts w:asciiTheme="minorHAnsi" w:eastAsiaTheme="minorEastAsia" w:hAnsiTheme="minorHAnsi"/>
            <w:b w:val="0"/>
            <w:noProof/>
          </w:rPr>
          <w:tab/>
        </w:r>
        <w:r w:rsidRPr="00643E9B">
          <w:rPr>
            <w:rStyle w:val="Hyperlink"/>
            <w:rFonts w:cstheme="minorHAnsi"/>
            <w:noProof/>
          </w:rPr>
          <w:t>skip PDCCH monitoring for duration X (X configured by RRC)</w:t>
        </w:r>
      </w:hyperlink>
    </w:p>
    <w:p w14:paraId="51BCB3A2" w14:textId="77777777" w:rsidR="00A25487" w:rsidRDefault="00A25487">
      <w:pPr>
        <w:pStyle w:val="TableofFigures"/>
        <w:tabs>
          <w:tab w:val="right" w:leader="dot" w:pos="9629"/>
        </w:tabs>
        <w:rPr>
          <w:rFonts w:asciiTheme="minorHAnsi" w:eastAsiaTheme="minorEastAsia" w:hAnsiTheme="minorHAnsi"/>
          <w:b w:val="0"/>
          <w:noProof/>
        </w:rPr>
      </w:pPr>
      <w:hyperlink w:anchor="_Toc79168510" w:history="1">
        <w:r w:rsidRPr="00643E9B">
          <w:rPr>
            <w:rStyle w:val="Hyperlink"/>
            <w:rFonts w:cstheme="minorHAnsi"/>
            <w:noProof/>
          </w:rPr>
          <w:t>iv.</w:t>
        </w:r>
        <w:r>
          <w:rPr>
            <w:rFonts w:asciiTheme="minorHAnsi" w:eastAsiaTheme="minorEastAsia" w:hAnsiTheme="minorHAnsi"/>
            <w:b w:val="0"/>
            <w:noProof/>
          </w:rPr>
          <w:tab/>
        </w:r>
        <w:r w:rsidRPr="00643E9B">
          <w:rPr>
            <w:rStyle w:val="Hyperlink"/>
            <w:rFonts w:cstheme="minorHAnsi"/>
            <w:noProof/>
          </w:rPr>
          <w:t>no change to PDCCH monitoring</w:t>
        </w:r>
      </w:hyperlink>
    </w:p>
    <w:p w14:paraId="4F443A46" w14:textId="77777777" w:rsidR="00A25487" w:rsidRDefault="00A25487">
      <w:pPr>
        <w:pStyle w:val="TableofFigures"/>
        <w:tabs>
          <w:tab w:val="right" w:leader="dot" w:pos="9629"/>
        </w:tabs>
        <w:rPr>
          <w:rFonts w:asciiTheme="minorHAnsi" w:eastAsiaTheme="minorEastAsia" w:hAnsiTheme="minorHAnsi"/>
          <w:b w:val="0"/>
          <w:noProof/>
        </w:rPr>
      </w:pPr>
      <w:hyperlink w:anchor="_Toc79168511" w:history="1">
        <w:r w:rsidRPr="00643E9B">
          <w:rPr>
            <w:rStyle w:val="Hyperlink"/>
            <w:rFonts w:cstheme="minorHAnsi"/>
            <w:noProof/>
          </w:rPr>
          <w:t>Proposal 2</w:t>
        </w:r>
        <w:r>
          <w:rPr>
            <w:rFonts w:asciiTheme="minorHAnsi" w:eastAsiaTheme="minorEastAsia" w:hAnsiTheme="minorHAnsi"/>
            <w:b w:val="0"/>
            <w:noProof/>
          </w:rPr>
          <w:tab/>
        </w:r>
        <w:r w:rsidRPr="00643E9B">
          <w:rPr>
            <w:rStyle w:val="Hyperlink"/>
            <w:rFonts w:cstheme="minorHAnsi"/>
            <w:noProof/>
          </w:rPr>
          <w:t>Use the baseline application delay from Rel. 16 SSSG-switching feature.</w:t>
        </w:r>
      </w:hyperlink>
    </w:p>
    <w:p w14:paraId="077C62E7" w14:textId="77777777" w:rsidR="00A25487" w:rsidRDefault="00A25487">
      <w:pPr>
        <w:pStyle w:val="TableofFigures"/>
        <w:tabs>
          <w:tab w:val="right" w:leader="dot" w:pos="9629"/>
        </w:tabs>
        <w:rPr>
          <w:rFonts w:asciiTheme="minorHAnsi" w:eastAsiaTheme="minorEastAsia" w:hAnsiTheme="minorHAnsi"/>
          <w:b w:val="0"/>
          <w:noProof/>
        </w:rPr>
      </w:pPr>
      <w:hyperlink w:anchor="_Toc79168512" w:history="1">
        <w:r w:rsidRPr="00643E9B">
          <w:rPr>
            <w:rStyle w:val="Hyperlink"/>
            <w:rFonts w:ascii="Abadi" w:hAnsi="Abadi" w:cstheme="minorHAnsi"/>
            <w:noProof/>
          </w:rPr>
          <w:t>-</w:t>
        </w:r>
        <w:r>
          <w:rPr>
            <w:rFonts w:asciiTheme="minorHAnsi" w:eastAsiaTheme="minorEastAsia" w:hAnsiTheme="minorHAnsi"/>
            <w:b w:val="0"/>
            <w:noProof/>
          </w:rPr>
          <w:tab/>
        </w:r>
        <w:r w:rsidRPr="00643E9B">
          <w:rPr>
            <w:rStyle w:val="Hyperlink"/>
            <w:rFonts w:cstheme="minorHAnsi"/>
            <w:noProof/>
          </w:rPr>
          <w:t>FFS:  the baseline application delay for 120 kHz SCS .</w:t>
        </w:r>
      </w:hyperlink>
    </w:p>
    <w:p w14:paraId="49EAF8BB" w14:textId="77777777" w:rsidR="00A25487" w:rsidRDefault="00A25487">
      <w:pPr>
        <w:pStyle w:val="TableofFigures"/>
        <w:tabs>
          <w:tab w:val="right" w:leader="dot" w:pos="9629"/>
        </w:tabs>
        <w:rPr>
          <w:rFonts w:asciiTheme="minorHAnsi" w:eastAsiaTheme="minorEastAsia" w:hAnsiTheme="minorHAnsi"/>
          <w:b w:val="0"/>
          <w:noProof/>
        </w:rPr>
      </w:pPr>
      <w:hyperlink w:anchor="_Toc79168513" w:history="1">
        <w:r w:rsidRPr="00643E9B">
          <w:rPr>
            <w:rStyle w:val="Hyperlink"/>
            <w:rFonts w:cstheme="minorHAnsi"/>
            <w:noProof/>
          </w:rPr>
          <w:t>Proposal 3</w:t>
        </w:r>
        <w:r>
          <w:rPr>
            <w:rFonts w:asciiTheme="minorHAnsi" w:eastAsiaTheme="minorEastAsia" w:hAnsiTheme="minorHAnsi"/>
            <w:b w:val="0"/>
            <w:noProof/>
          </w:rPr>
          <w:tab/>
        </w:r>
        <w:r w:rsidRPr="00643E9B">
          <w:rPr>
            <w:rStyle w:val="Hyperlink"/>
            <w:rFonts w:cstheme="minorHAnsi"/>
            <w:noProof/>
          </w:rPr>
          <w:t>HARQ retransmissions should not be delayed due to PDCCH monitoring adaptation and mechanisms to avoid this should be supported e.g., a configurable timer-based application delay or HARQ ACK-based application of the PDCCH monitoring adaptation command.</w:t>
        </w:r>
      </w:hyperlink>
    </w:p>
    <w:p w14:paraId="5654FC58" w14:textId="77777777" w:rsidR="00A25487" w:rsidRDefault="00A25487">
      <w:pPr>
        <w:pStyle w:val="TableofFigures"/>
        <w:tabs>
          <w:tab w:val="right" w:leader="dot" w:pos="9629"/>
        </w:tabs>
        <w:rPr>
          <w:rFonts w:asciiTheme="minorHAnsi" w:eastAsiaTheme="minorEastAsia" w:hAnsiTheme="minorHAnsi"/>
          <w:b w:val="0"/>
          <w:noProof/>
        </w:rPr>
      </w:pPr>
      <w:hyperlink w:anchor="_Toc79168514" w:history="1">
        <w:r w:rsidRPr="00643E9B">
          <w:rPr>
            <w:rStyle w:val="Hyperlink"/>
            <w:rFonts w:cstheme="minorHAnsi"/>
            <w:noProof/>
          </w:rPr>
          <w:t>Proposal 4</w:t>
        </w:r>
        <w:r>
          <w:rPr>
            <w:rFonts w:asciiTheme="minorHAnsi" w:eastAsiaTheme="minorEastAsia" w:hAnsiTheme="minorHAnsi"/>
            <w:b w:val="0"/>
            <w:noProof/>
          </w:rPr>
          <w:tab/>
        </w:r>
        <w:r w:rsidRPr="00643E9B">
          <w:rPr>
            <w:rStyle w:val="Hyperlink"/>
            <w:rFonts w:cstheme="minorHAnsi"/>
            <w:noProof/>
          </w:rPr>
          <w:t>PDCCH monitoring adaptation for Rel. 17 should not entail an interruption to UE transmission/reception on any serving cell.</w:t>
        </w:r>
      </w:hyperlink>
    </w:p>
    <w:p w14:paraId="156190B7" w14:textId="77777777" w:rsidR="00A25487" w:rsidRDefault="00A25487">
      <w:pPr>
        <w:pStyle w:val="TableofFigures"/>
        <w:tabs>
          <w:tab w:val="right" w:leader="dot" w:pos="9629"/>
        </w:tabs>
        <w:rPr>
          <w:rFonts w:asciiTheme="minorHAnsi" w:eastAsiaTheme="minorEastAsia" w:hAnsiTheme="minorHAnsi"/>
          <w:b w:val="0"/>
          <w:noProof/>
        </w:rPr>
      </w:pPr>
      <w:hyperlink w:anchor="_Toc79168515" w:history="1">
        <w:r w:rsidRPr="00643E9B">
          <w:rPr>
            <w:rStyle w:val="Hyperlink"/>
            <w:rFonts w:cstheme="minorHAnsi"/>
            <w:noProof/>
          </w:rPr>
          <w:t>Proposal 5</w:t>
        </w:r>
        <w:r>
          <w:rPr>
            <w:rFonts w:asciiTheme="minorHAnsi" w:eastAsiaTheme="minorEastAsia" w:hAnsiTheme="minorHAnsi"/>
            <w:b w:val="0"/>
            <w:noProof/>
          </w:rPr>
          <w:tab/>
        </w:r>
        <w:r w:rsidRPr="00643E9B">
          <w:rPr>
            <w:rStyle w:val="Hyperlink"/>
            <w:rFonts w:cstheme="minorHAnsi"/>
            <w:noProof/>
          </w:rPr>
          <w:t>For UE configured with DRX, higher layer signaling can configure SSSG that a UE monitors when coming out of DRX to monitor an ON duration.</w:t>
        </w:r>
      </w:hyperlink>
    </w:p>
    <w:p w14:paraId="5AF980AA" w14:textId="77777777" w:rsidR="00A25487" w:rsidRDefault="00A25487">
      <w:pPr>
        <w:pStyle w:val="TableofFigures"/>
        <w:tabs>
          <w:tab w:val="right" w:leader="dot" w:pos="9629"/>
        </w:tabs>
        <w:rPr>
          <w:rFonts w:asciiTheme="minorHAnsi" w:eastAsiaTheme="minorEastAsia" w:hAnsiTheme="minorHAnsi"/>
          <w:b w:val="0"/>
          <w:noProof/>
        </w:rPr>
      </w:pPr>
      <w:hyperlink w:anchor="_Toc79168516" w:history="1">
        <w:r w:rsidRPr="00643E9B">
          <w:rPr>
            <w:rStyle w:val="Hyperlink"/>
            <w:rFonts w:cstheme="minorHAnsi"/>
            <w:noProof/>
          </w:rPr>
          <w:t>Proposal 6</w:t>
        </w:r>
        <w:r>
          <w:rPr>
            <w:rFonts w:asciiTheme="minorHAnsi" w:eastAsiaTheme="minorEastAsia" w:hAnsiTheme="minorHAnsi"/>
            <w:b w:val="0"/>
            <w:noProof/>
          </w:rPr>
          <w:tab/>
        </w:r>
        <w:r w:rsidRPr="00643E9B">
          <w:rPr>
            <w:rStyle w:val="Hyperlink"/>
            <w:rFonts w:cstheme="minorHAnsi"/>
            <w:noProof/>
          </w:rPr>
          <w:t>UL scheduling request can be used as a trigger to stop skipping and/or to switch between SS-set groups. The SS-set group that UE monitors after transmitting an UL scheduling request is configurable by NW.</w:t>
        </w:r>
      </w:hyperlink>
    </w:p>
    <w:p w14:paraId="30C9DED6" w14:textId="77777777" w:rsidR="00A25487" w:rsidRDefault="00A25487">
      <w:pPr>
        <w:pStyle w:val="TableofFigures"/>
        <w:tabs>
          <w:tab w:val="right" w:leader="dot" w:pos="9629"/>
        </w:tabs>
        <w:rPr>
          <w:rFonts w:asciiTheme="minorHAnsi" w:eastAsiaTheme="minorEastAsia" w:hAnsiTheme="minorHAnsi"/>
          <w:b w:val="0"/>
          <w:noProof/>
        </w:rPr>
      </w:pPr>
      <w:hyperlink w:anchor="_Toc79168517" w:history="1">
        <w:r w:rsidRPr="00643E9B">
          <w:rPr>
            <w:rStyle w:val="Hyperlink"/>
            <w:rFonts w:cstheme="minorHAnsi"/>
            <w:noProof/>
          </w:rPr>
          <w:t>Proposal 7</w:t>
        </w:r>
        <w:r>
          <w:rPr>
            <w:rFonts w:asciiTheme="minorHAnsi" w:eastAsiaTheme="minorEastAsia" w:hAnsiTheme="minorHAnsi"/>
            <w:b w:val="0"/>
            <w:noProof/>
          </w:rPr>
          <w:tab/>
        </w:r>
        <w:r w:rsidRPr="00643E9B">
          <w:rPr>
            <w:rStyle w:val="Hyperlink"/>
            <w:rFonts w:cstheme="minorHAnsi"/>
            <w:noProof/>
          </w:rPr>
          <w:t>For a transition between SSSG1 and SSSG0, a similar mechanism with Rel. 16 SSSG-switching timer-based feature is adopted.</w:t>
        </w:r>
      </w:hyperlink>
    </w:p>
    <w:p w14:paraId="4B7692DB" w14:textId="77777777" w:rsidR="00A25487" w:rsidRDefault="00A25487">
      <w:pPr>
        <w:pStyle w:val="TableofFigures"/>
        <w:tabs>
          <w:tab w:val="right" w:leader="dot" w:pos="9629"/>
        </w:tabs>
        <w:rPr>
          <w:rFonts w:asciiTheme="minorHAnsi" w:eastAsiaTheme="minorEastAsia" w:hAnsiTheme="minorHAnsi"/>
          <w:b w:val="0"/>
          <w:noProof/>
        </w:rPr>
      </w:pPr>
      <w:hyperlink w:anchor="_Toc79168518" w:history="1">
        <w:r w:rsidRPr="00643E9B">
          <w:rPr>
            <w:rStyle w:val="Hyperlink"/>
            <w:rFonts w:cstheme="minorHAnsi"/>
            <w:noProof/>
          </w:rPr>
          <w:t>Proposal 8</w:t>
        </w:r>
        <w:r>
          <w:rPr>
            <w:rFonts w:asciiTheme="minorHAnsi" w:eastAsiaTheme="minorEastAsia" w:hAnsiTheme="minorHAnsi"/>
            <w:b w:val="0"/>
            <w:noProof/>
          </w:rPr>
          <w:tab/>
        </w:r>
        <w:r w:rsidRPr="00643E9B">
          <w:rPr>
            <w:rStyle w:val="Hyperlink"/>
            <w:rFonts w:cstheme="minorHAnsi"/>
            <w:noProof/>
          </w:rPr>
          <w:t>The SSSG that a UE monitors after skipping duration ends is explicitly configured by RRC or is indicated by the PDCCH monitoring adaptation bitfield in the DCI.</w:t>
        </w:r>
      </w:hyperlink>
    </w:p>
    <w:p w14:paraId="1EECB09B" w14:textId="77777777" w:rsidR="00A25487" w:rsidRDefault="00A25487">
      <w:pPr>
        <w:pStyle w:val="TableofFigures"/>
        <w:tabs>
          <w:tab w:val="right" w:leader="dot" w:pos="9629"/>
        </w:tabs>
        <w:rPr>
          <w:rFonts w:asciiTheme="minorHAnsi" w:eastAsiaTheme="minorEastAsia" w:hAnsiTheme="minorHAnsi"/>
          <w:b w:val="0"/>
          <w:noProof/>
        </w:rPr>
      </w:pPr>
      <w:hyperlink w:anchor="_Toc79168519" w:history="1">
        <w:r w:rsidRPr="00643E9B">
          <w:rPr>
            <w:rStyle w:val="Hyperlink"/>
            <w:rFonts w:cstheme="minorHAnsi"/>
            <w:noProof/>
          </w:rPr>
          <w:t>Proposal 9</w:t>
        </w:r>
        <w:r>
          <w:rPr>
            <w:rFonts w:asciiTheme="minorHAnsi" w:eastAsiaTheme="minorEastAsia" w:hAnsiTheme="minorHAnsi"/>
            <w:b w:val="0"/>
            <w:noProof/>
          </w:rPr>
          <w:tab/>
        </w:r>
        <w:r w:rsidRPr="00643E9B">
          <w:rPr>
            <w:rStyle w:val="Hyperlink"/>
            <w:rFonts w:cstheme="minorHAnsi"/>
            <w:noProof/>
          </w:rPr>
          <w:t>Indication for PDCCH monitoring adaptation (by SSSG switching and PDCCH skipping for a duration) is supported only via DCI formats 1-1/1-2/0-1/1-1.</w:t>
        </w:r>
      </w:hyperlink>
    </w:p>
    <w:p w14:paraId="793FE400" w14:textId="77777777" w:rsidR="00A25487" w:rsidRDefault="00A25487">
      <w:pPr>
        <w:pStyle w:val="TableofFigures"/>
        <w:tabs>
          <w:tab w:val="right" w:leader="dot" w:pos="9629"/>
        </w:tabs>
        <w:rPr>
          <w:rFonts w:asciiTheme="minorHAnsi" w:eastAsiaTheme="minorEastAsia" w:hAnsiTheme="minorHAnsi"/>
          <w:b w:val="0"/>
          <w:noProof/>
        </w:rPr>
      </w:pPr>
      <w:hyperlink w:anchor="_Toc79168520" w:history="1">
        <w:r w:rsidRPr="00643E9B">
          <w:rPr>
            <w:rStyle w:val="Hyperlink"/>
            <w:rFonts w:cstheme="minorHAnsi"/>
            <w:noProof/>
          </w:rPr>
          <w:t>Proposal 10</w:t>
        </w:r>
        <w:r>
          <w:rPr>
            <w:rFonts w:asciiTheme="minorHAnsi" w:eastAsiaTheme="minorEastAsia" w:hAnsiTheme="minorHAnsi"/>
            <w:b w:val="0"/>
            <w:noProof/>
          </w:rPr>
          <w:tab/>
        </w:r>
        <w:r w:rsidRPr="00643E9B">
          <w:rPr>
            <w:rStyle w:val="Hyperlink"/>
            <w:rFonts w:cstheme="minorHAnsi"/>
            <w:noProof/>
          </w:rPr>
          <w:t>For self-scheduling, PCell’s scheduling DCI format 1_1/0_1/1_2/0_2 can indicate SSSG-switching/skipping for the primary cell.</w:t>
        </w:r>
      </w:hyperlink>
    </w:p>
    <w:p w14:paraId="231ACEF6" w14:textId="77777777" w:rsidR="00A25487" w:rsidRDefault="00A25487">
      <w:pPr>
        <w:pStyle w:val="TableofFigures"/>
        <w:tabs>
          <w:tab w:val="right" w:leader="dot" w:pos="9629"/>
        </w:tabs>
        <w:rPr>
          <w:rFonts w:asciiTheme="minorHAnsi" w:eastAsiaTheme="minorEastAsia" w:hAnsiTheme="minorHAnsi"/>
          <w:b w:val="0"/>
          <w:noProof/>
        </w:rPr>
      </w:pPr>
      <w:hyperlink w:anchor="_Toc79168521" w:history="1">
        <w:r w:rsidRPr="00643E9B">
          <w:rPr>
            <w:rStyle w:val="Hyperlink"/>
            <w:rFonts w:cstheme="minorHAnsi"/>
            <w:noProof/>
          </w:rPr>
          <w:t>Proposal 11</w:t>
        </w:r>
        <w:r>
          <w:rPr>
            <w:rFonts w:asciiTheme="minorHAnsi" w:eastAsiaTheme="minorEastAsia" w:hAnsiTheme="minorHAnsi"/>
            <w:b w:val="0"/>
            <w:noProof/>
          </w:rPr>
          <w:tab/>
        </w:r>
        <w:r w:rsidRPr="00643E9B">
          <w:rPr>
            <w:rStyle w:val="Hyperlink"/>
            <w:rFonts w:cstheme="minorHAnsi"/>
            <w:noProof/>
          </w:rPr>
          <w:t>For self-scheduling, an SCell’s scheduling DCI format 1_1/0_1/1_2/0_2 can indicate SSSG-switching/skipping for the SCell.</w:t>
        </w:r>
      </w:hyperlink>
    </w:p>
    <w:p w14:paraId="568269B0" w14:textId="77777777" w:rsidR="00A25487" w:rsidRDefault="00A25487">
      <w:pPr>
        <w:pStyle w:val="TableofFigures"/>
        <w:tabs>
          <w:tab w:val="right" w:leader="dot" w:pos="9629"/>
        </w:tabs>
        <w:rPr>
          <w:rFonts w:asciiTheme="minorHAnsi" w:eastAsiaTheme="minorEastAsia" w:hAnsiTheme="minorHAnsi"/>
          <w:b w:val="0"/>
          <w:noProof/>
        </w:rPr>
      </w:pPr>
      <w:hyperlink w:anchor="_Toc79168522" w:history="1">
        <w:r w:rsidRPr="00643E9B">
          <w:rPr>
            <w:rStyle w:val="Hyperlink"/>
            <w:rFonts w:cstheme="minorHAnsi"/>
            <w:noProof/>
          </w:rPr>
          <w:t>Proposal 12</w:t>
        </w:r>
        <w:r>
          <w:rPr>
            <w:rFonts w:asciiTheme="minorHAnsi" w:eastAsiaTheme="minorEastAsia" w:hAnsiTheme="minorHAnsi"/>
            <w:b w:val="0"/>
            <w:noProof/>
          </w:rPr>
          <w:tab/>
        </w:r>
        <w:r w:rsidRPr="00643E9B">
          <w:rPr>
            <w:rStyle w:val="Hyperlink"/>
            <w:rFonts w:cstheme="minorHAnsi"/>
            <w:noProof/>
          </w:rPr>
          <w:t>Study further how to support SSSG-switching/skipping for multiple groups of cell(s). Details including number of groups FFS.</w:t>
        </w:r>
      </w:hyperlink>
    </w:p>
    <w:p w14:paraId="62D802FB" w14:textId="641D7939" w:rsidR="000916B4" w:rsidRPr="007258DD" w:rsidRDefault="000916B4" w:rsidP="000916B4">
      <w:pPr>
        <w:pStyle w:val="BodyText"/>
      </w:pPr>
      <w:r w:rsidRPr="005F577B">
        <w:rPr>
          <w:b/>
          <w:bCs/>
        </w:rPr>
        <w:fldChar w:fldCharType="end"/>
      </w:r>
      <w:r w:rsidRPr="005F577B">
        <w:rPr>
          <w:b/>
          <w:bCs/>
        </w:rPr>
        <w:t xml:space="preserve"> </w:t>
      </w:r>
    </w:p>
    <w:p w14:paraId="13F75225" w14:textId="77777777" w:rsidR="000916B4" w:rsidRPr="005F577B" w:rsidRDefault="000916B4" w:rsidP="000916B4">
      <w:pPr>
        <w:pStyle w:val="Heading1"/>
        <w:rPr>
          <w:lang w:val="en-US"/>
        </w:rPr>
      </w:pPr>
      <w:bookmarkStart w:id="40" w:name="_In-sequence_SDU_delivery"/>
      <w:bookmarkEnd w:id="40"/>
      <w:r w:rsidRPr="005F577B">
        <w:rPr>
          <w:lang w:val="en-US"/>
        </w:rPr>
        <w:t>References</w:t>
      </w:r>
    </w:p>
    <w:p w14:paraId="50514F42" w14:textId="67C5B483" w:rsidR="002043E6" w:rsidRPr="00FC7ED2" w:rsidRDefault="002043E6" w:rsidP="00FC7ED2">
      <w:pPr>
        <w:rPr>
          <w:lang w:val="en-GB" w:eastAsia="ja-JP"/>
        </w:rPr>
      </w:pPr>
      <w:r w:rsidRPr="00FC7ED2">
        <w:rPr>
          <w:lang w:val="en-GB" w:eastAsia="ja-JP"/>
        </w:rPr>
        <w:t xml:space="preserve">[1] </w:t>
      </w:r>
      <w:r w:rsidR="00E268DA" w:rsidRPr="00FC7ED2">
        <w:rPr>
          <w:lang w:val="en-GB" w:eastAsia="ja-JP"/>
        </w:rPr>
        <w:t>R1-2108002</w:t>
      </w:r>
      <w:r w:rsidR="00E268DA" w:rsidRPr="00FC7ED2">
        <w:rPr>
          <w:lang w:val="en-GB" w:eastAsia="ja-JP"/>
        </w:rPr>
        <w:tab/>
        <w:t>Evaluation results for UE power saving schemes</w:t>
      </w:r>
      <w:r w:rsidR="00E268DA" w:rsidRPr="00FC7ED2">
        <w:rPr>
          <w:lang w:val="en-GB" w:eastAsia="ja-JP"/>
        </w:rPr>
        <w:tab/>
        <w:t>Ericsson, RAN1#106-e, Aug 2021.</w:t>
      </w:r>
    </w:p>
    <w:p w14:paraId="25FE2190" w14:textId="25EEAC36" w:rsidR="00FF6F51" w:rsidRDefault="00FF6F51">
      <w:pPr>
        <w:pStyle w:val="Heading1"/>
      </w:pPr>
      <w:r>
        <w:t>Annex</w:t>
      </w:r>
    </w:p>
    <w:p w14:paraId="5847E8D3" w14:textId="1D0F998E" w:rsidR="00FF6F51" w:rsidRDefault="00FF6F51" w:rsidP="00FF6F51">
      <w:pPr>
        <w:rPr>
          <w:lang w:val="en-GB" w:eastAsia="ja-JP"/>
        </w:rPr>
      </w:pPr>
      <w:r>
        <w:rPr>
          <w:lang w:val="en-GB" w:eastAsia="ja-JP"/>
        </w:rPr>
        <w:t>The following are the agreement captured in RAN1 #105e meeting.</w:t>
      </w:r>
    </w:p>
    <w:p w14:paraId="0183BD75" w14:textId="77777777" w:rsidR="00A86A31" w:rsidRPr="00A86A31" w:rsidRDefault="00A86A31" w:rsidP="00DA6859">
      <w:pPr>
        <w:spacing w:after="0"/>
        <w:jc w:val="both"/>
        <w:rPr>
          <w:rFonts w:ascii="Times New Roman" w:hAnsi="Times New Roman" w:cs="Times New Roman"/>
          <w:sz w:val="20"/>
          <w:szCs w:val="18"/>
          <w:highlight w:val="green"/>
          <w:lang w:eastAsia="zh-TW"/>
        </w:rPr>
      </w:pPr>
      <w:r w:rsidRPr="00A86A31">
        <w:rPr>
          <w:rFonts w:ascii="Times New Roman" w:hAnsi="Times New Roman" w:cs="Times New Roman"/>
          <w:sz w:val="20"/>
          <w:szCs w:val="20"/>
          <w:highlight w:val="green"/>
        </w:rPr>
        <w:t>Agreement:</w:t>
      </w:r>
    </w:p>
    <w:p w14:paraId="3607E7FA" w14:textId="77777777" w:rsidR="00A86A31" w:rsidRPr="00A86A31" w:rsidRDefault="00A86A31" w:rsidP="00A86A31">
      <w:pPr>
        <w:pStyle w:val="ListParagraph"/>
        <w:numPr>
          <w:ilvl w:val="0"/>
          <w:numId w:val="56"/>
        </w:numPr>
        <w:spacing w:line="240" w:lineRule="auto"/>
        <w:jc w:val="both"/>
        <w:rPr>
          <w:rFonts w:ascii="Times New Roman" w:hAnsi="Times New Roman" w:cs="Times New Roman"/>
          <w:sz w:val="20"/>
          <w:szCs w:val="18"/>
        </w:rPr>
      </w:pPr>
      <w:r w:rsidRPr="00A86A31">
        <w:rPr>
          <w:rFonts w:ascii="Times New Roman" w:hAnsi="Times New Roman" w:cs="Times New Roman"/>
          <w:sz w:val="20"/>
          <w:szCs w:val="20"/>
        </w:rPr>
        <w:t>PDCCH schedules data and also indicates PDCCH monitoring adaptation by SSSG switching and PDCCH skipping for a duration is supported.</w:t>
      </w:r>
    </w:p>
    <w:p w14:paraId="685B3DAE" w14:textId="18EF23BD" w:rsidR="00A86A31" w:rsidRDefault="00A86A31" w:rsidP="00A86A31">
      <w:pPr>
        <w:pStyle w:val="ListParagraph"/>
        <w:numPr>
          <w:ilvl w:val="1"/>
          <w:numId w:val="56"/>
        </w:numPr>
        <w:spacing w:line="240" w:lineRule="auto"/>
        <w:jc w:val="both"/>
        <w:rPr>
          <w:rFonts w:ascii="Times New Roman" w:hAnsi="Times New Roman" w:cs="Times New Roman"/>
          <w:sz w:val="20"/>
          <w:szCs w:val="20"/>
        </w:rPr>
      </w:pPr>
      <w:r w:rsidRPr="00A86A31">
        <w:rPr>
          <w:rFonts w:ascii="Times New Roman" w:hAnsi="Times New Roman" w:cs="Times New Roman"/>
          <w:sz w:val="20"/>
          <w:szCs w:val="20"/>
        </w:rPr>
        <w:t>At least DCI format(s) 1-1, 0-1, 1-2 and 0-2 can be used for the indication(s)</w:t>
      </w:r>
    </w:p>
    <w:p w14:paraId="293AD916" w14:textId="77777777" w:rsidR="004F3997" w:rsidRPr="00A86A31" w:rsidRDefault="004F3997" w:rsidP="004F3997">
      <w:pPr>
        <w:pStyle w:val="ListParagraph"/>
        <w:spacing w:line="240" w:lineRule="auto"/>
        <w:ind w:left="1080"/>
        <w:jc w:val="both"/>
        <w:rPr>
          <w:rFonts w:ascii="Times New Roman" w:hAnsi="Times New Roman" w:cs="Times New Roman"/>
          <w:sz w:val="20"/>
          <w:szCs w:val="20"/>
        </w:rPr>
      </w:pPr>
    </w:p>
    <w:p w14:paraId="0F5A3C0B" w14:textId="77777777" w:rsidR="00A86A31" w:rsidRPr="00A86A31" w:rsidRDefault="00A86A31" w:rsidP="00DA6859">
      <w:pPr>
        <w:spacing w:after="0"/>
        <w:rPr>
          <w:rFonts w:ascii="Times New Roman" w:hAnsi="Times New Roman" w:cs="Times New Roman"/>
          <w:sz w:val="20"/>
          <w:szCs w:val="20"/>
          <w:highlight w:val="green"/>
        </w:rPr>
      </w:pPr>
      <w:r w:rsidRPr="00A86A31">
        <w:rPr>
          <w:rFonts w:ascii="Times New Roman" w:hAnsi="Times New Roman" w:cs="Times New Roman"/>
          <w:sz w:val="20"/>
          <w:szCs w:val="20"/>
          <w:highlight w:val="green"/>
        </w:rPr>
        <w:t>Agreement:</w:t>
      </w:r>
    </w:p>
    <w:p w14:paraId="13BE20D4" w14:textId="77777777" w:rsidR="00A86A31" w:rsidRPr="00A86A31" w:rsidRDefault="00A86A31" w:rsidP="00A86A31">
      <w:pPr>
        <w:pStyle w:val="ListParagraph"/>
        <w:numPr>
          <w:ilvl w:val="0"/>
          <w:numId w:val="57"/>
        </w:numPr>
        <w:spacing w:line="252" w:lineRule="auto"/>
        <w:rPr>
          <w:rFonts w:ascii="Times New Roman" w:hAnsi="Times New Roman" w:cs="Times New Roman"/>
          <w:sz w:val="20"/>
          <w:szCs w:val="20"/>
        </w:rPr>
      </w:pPr>
      <w:r w:rsidRPr="00A86A31">
        <w:rPr>
          <w:rFonts w:ascii="Times New Roman" w:hAnsi="Times New Roman" w:cs="Times New Roman"/>
          <w:strike/>
          <w:color w:val="FF0000"/>
          <w:sz w:val="20"/>
          <w:szCs w:val="20"/>
        </w:rPr>
        <w:t>At least</w:t>
      </w:r>
      <w:r w:rsidRPr="00A86A31">
        <w:rPr>
          <w:rFonts w:ascii="Times New Roman" w:hAnsi="Times New Roman" w:cs="Times New Roman"/>
          <w:strike/>
          <w:sz w:val="20"/>
          <w:szCs w:val="20"/>
        </w:rPr>
        <w:t xml:space="preserve"> </w:t>
      </w:r>
      <w:r w:rsidRPr="00A86A31">
        <w:rPr>
          <w:rFonts w:ascii="Times New Roman" w:hAnsi="Times New Roman" w:cs="Times New Roman"/>
          <w:sz w:val="20"/>
          <w:szCs w:val="20"/>
        </w:rPr>
        <w:t>one of  Alt 1 and Alt 2 is supported</w:t>
      </w:r>
      <w:r w:rsidRPr="00A86A31">
        <w:rPr>
          <w:rFonts w:ascii="Times New Roman" w:hAnsi="Times New Roman" w:cs="Times New Roman"/>
          <w:color w:val="FF0000"/>
          <w:sz w:val="20"/>
          <w:szCs w:val="20"/>
        </w:rPr>
        <w:t>, to be decided in RAN1#106,</w:t>
      </w:r>
    </w:p>
    <w:p w14:paraId="7FFE2CA5" w14:textId="77777777" w:rsidR="00A86A31" w:rsidRPr="00A86A31" w:rsidRDefault="00A86A31" w:rsidP="00A86A31">
      <w:pPr>
        <w:pStyle w:val="ListParagraph"/>
        <w:numPr>
          <w:ilvl w:val="0"/>
          <w:numId w:val="57"/>
        </w:numPr>
        <w:spacing w:line="252" w:lineRule="auto"/>
        <w:rPr>
          <w:rFonts w:ascii="Times New Roman" w:hAnsi="Times New Roman" w:cs="Times New Roman"/>
          <w:sz w:val="20"/>
          <w:szCs w:val="18"/>
        </w:rPr>
      </w:pPr>
      <w:r w:rsidRPr="00A86A31">
        <w:rPr>
          <w:rFonts w:ascii="Times New Roman" w:hAnsi="Times New Roman" w:cs="Times New Roman"/>
          <w:sz w:val="20"/>
          <w:szCs w:val="20"/>
        </w:rPr>
        <w:t xml:space="preserve">Alt 1: Supporting SSSG  switching to emulate PDCCH skipping functionality, </w:t>
      </w:r>
    </w:p>
    <w:p w14:paraId="5503A8A8" w14:textId="77777777" w:rsidR="00A86A31" w:rsidRPr="00A86A31" w:rsidRDefault="00A86A31" w:rsidP="00A86A31">
      <w:pPr>
        <w:pStyle w:val="ListParagraph"/>
        <w:numPr>
          <w:ilvl w:val="1"/>
          <w:numId w:val="57"/>
        </w:numPr>
        <w:spacing w:line="252" w:lineRule="auto"/>
        <w:rPr>
          <w:rFonts w:ascii="Times New Roman" w:hAnsi="Times New Roman" w:cs="Times New Roman"/>
          <w:sz w:val="20"/>
          <w:szCs w:val="20"/>
        </w:rPr>
      </w:pPr>
      <w:r w:rsidRPr="00A86A31">
        <w:rPr>
          <w:rFonts w:ascii="Times New Roman" w:hAnsi="Times New Roman" w:cs="Times New Roman"/>
          <w:sz w:val="20"/>
          <w:szCs w:val="20"/>
        </w:rPr>
        <w:t>Alt 1-1: by an ‘empty’ SSSG which no SS set(s) is configured for the ‘empty’ SSSG, UE does not monitoring PDCCH on the ‘empty’  SSSG,</w:t>
      </w:r>
    </w:p>
    <w:p w14:paraId="086A1278" w14:textId="77777777" w:rsidR="00A86A31" w:rsidRPr="00A86A31" w:rsidRDefault="00A86A31" w:rsidP="00A86A31">
      <w:pPr>
        <w:pStyle w:val="ListParagraph"/>
        <w:numPr>
          <w:ilvl w:val="1"/>
          <w:numId w:val="57"/>
        </w:numPr>
        <w:spacing w:line="240" w:lineRule="auto"/>
        <w:jc w:val="both"/>
        <w:rPr>
          <w:rFonts w:ascii="Times New Roman" w:hAnsi="Times New Roman" w:cs="Times New Roman"/>
          <w:sz w:val="20"/>
          <w:szCs w:val="20"/>
        </w:rPr>
      </w:pPr>
      <w:r w:rsidRPr="00A86A31">
        <w:rPr>
          <w:rFonts w:ascii="Times New Roman" w:hAnsi="Times New Roman" w:cs="Times New Roman"/>
          <w:sz w:val="20"/>
          <w:szCs w:val="20"/>
        </w:rPr>
        <w:t>Alt1-2: by a ‘dormant SSSG’ which may have associated SS sets, and monitored conditionally (e.g., depending on HARQ NACK or RTT/</w:t>
      </w:r>
      <w:proofErr w:type="spellStart"/>
      <w:r w:rsidRPr="00A86A31">
        <w:rPr>
          <w:rFonts w:ascii="Times New Roman" w:hAnsi="Times New Roman" w:cs="Times New Roman"/>
          <w:sz w:val="20"/>
          <w:szCs w:val="20"/>
        </w:rPr>
        <w:t>ReTx</w:t>
      </w:r>
      <w:proofErr w:type="spellEnd"/>
      <w:r w:rsidRPr="00A86A31">
        <w:rPr>
          <w:rFonts w:ascii="Times New Roman" w:hAnsi="Times New Roman" w:cs="Times New Roman"/>
          <w:sz w:val="20"/>
          <w:szCs w:val="20"/>
        </w:rPr>
        <w:t xml:space="preserve"> timers)</w:t>
      </w:r>
    </w:p>
    <w:p w14:paraId="68534C79" w14:textId="77777777" w:rsidR="00A86A31" w:rsidRPr="00A86A31" w:rsidRDefault="00A86A31" w:rsidP="00A86A31">
      <w:pPr>
        <w:pStyle w:val="ListParagraph"/>
        <w:numPr>
          <w:ilvl w:val="0"/>
          <w:numId w:val="57"/>
        </w:numPr>
        <w:spacing w:line="240" w:lineRule="auto"/>
        <w:jc w:val="both"/>
        <w:rPr>
          <w:rFonts w:ascii="Times New Roman" w:hAnsi="Times New Roman" w:cs="Times New Roman"/>
          <w:sz w:val="20"/>
          <w:szCs w:val="20"/>
        </w:rPr>
      </w:pPr>
      <w:r w:rsidRPr="00A86A31">
        <w:rPr>
          <w:rFonts w:ascii="Times New Roman" w:hAnsi="Times New Roman" w:cs="Times New Roman"/>
          <w:sz w:val="20"/>
          <w:szCs w:val="20"/>
        </w:rPr>
        <w:t>Alt 2: PDCCH schedules data and also indicates PDCCH monitoring adaptation by PDCCH skipping for a duration is supported.</w:t>
      </w:r>
    </w:p>
    <w:p w14:paraId="5EA9B7B7" w14:textId="77777777" w:rsidR="00A86A31" w:rsidRPr="00A86A31" w:rsidRDefault="00A86A31" w:rsidP="00A86A31">
      <w:pPr>
        <w:pStyle w:val="ListParagraph"/>
        <w:numPr>
          <w:ilvl w:val="1"/>
          <w:numId w:val="57"/>
        </w:numPr>
        <w:spacing w:line="240" w:lineRule="auto"/>
        <w:jc w:val="both"/>
        <w:rPr>
          <w:rFonts w:ascii="Times New Roman" w:hAnsi="Times New Roman" w:cs="Times New Roman"/>
          <w:sz w:val="20"/>
          <w:szCs w:val="20"/>
        </w:rPr>
      </w:pPr>
      <w:r w:rsidRPr="00A86A31">
        <w:rPr>
          <w:rFonts w:ascii="Times New Roman" w:hAnsi="Times New Roman" w:cs="Times New Roman"/>
          <w:sz w:val="20"/>
          <w:szCs w:val="20"/>
        </w:rPr>
        <w:t>FFS details, including</w:t>
      </w:r>
    </w:p>
    <w:p w14:paraId="2FF9C7B1" w14:textId="77777777" w:rsidR="00A86A31" w:rsidRPr="00A86A31" w:rsidRDefault="00A86A31" w:rsidP="00A86A31">
      <w:pPr>
        <w:pStyle w:val="ListParagraph"/>
        <w:numPr>
          <w:ilvl w:val="2"/>
          <w:numId w:val="57"/>
        </w:numPr>
        <w:spacing w:line="240" w:lineRule="auto"/>
        <w:jc w:val="both"/>
        <w:rPr>
          <w:rFonts w:ascii="Times New Roman" w:hAnsi="Times New Roman" w:cs="Times New Roman"/>
          <w:sz w:val="20"/>
          <w:szCs w:val="20"/>
        </w:rPr>
      </w:pPr>
      <w:r w:rsidRPr="00A86A31">
        <w:rPr>
          <w:rFonts w:ascii="Times New Roman" w:hAnsi="Times New Roman" w:cs="Times New Roman"/>
          <w:sz w:val="20"/>
          <w:szCs w:val="20"/>
        </w:rPr>
        <w:t>e.g., joint / separate indication of SSSG switching and PDCCH skipping</w:t>
      </w:r>
    </w:p>
    <w:p w14:paraId="1C6E8D78" w14:textId="77777777" w:rsidR="00A86A31" w:rsidRPr="00A86A31" w:rsidRDefault="00A86A31" w:rsidP="00A86A31">
      <w:pPr>
        <w:pStyle w:val="ListParagraph"/>
        <w:numPr>
          <w:ilvl w:val="2"/>
          <w:numId w:val="57"/>
        </w:numPr>
        <w:spacing w:line="240" w:lineRule="auto"/>
        <w:jc w:val="both"/>
        <w:rPr>
          <w:rFonts w:ascii="Times New Roman" w:hAnsi="Times New Roman" w:cs="Times New Roman"/>
          <w:sz w:val="20"/>
          <w:szCs w:val="20"/>
        </w:rPr>
      </w:pPr>
      <w:r w:rsidRPr="00A86A31">
        <w:rPr>
          <w:rFonts w:ascii="Times New Roman" w:hAnsi="Times New Roman" w:cs="Times New Roman"/>
          <w:sz w:val="20"/>
          <w:szCs w:val="20"/>
        </w:rPr>
        <w:t xml:space="preserve">Determination of the duration(s) for PDCCH skipping, e.g., </w:t>
      </w:r>
    </w:p>
    <w:p w14:paraId="583608F6" w14:textId="77777777" w:rsidR="00A86A31" w:rsidRPr="00A86A31" w:rsidRDefault="00A86A31" w:rsidP="00A86A31">
      <w:pPr>
        <w:pStyle w:val="ListParagraph"/>
        <w:numPr>
          <w:ilvl w:val="3"/>
          <w:numId w:val="57"/>
        </w:numPr>
        <w:spacing w:line="240" w:lineRule="auto"/>
        <w:jc w:val="both"/>
        <w:rPr>
          <w:rFonts w:ascii="Times New Roman" w:hAnsi="Times New Roman" w:cs="Times New Roman"/>
          <w:sz w:val="20"/>
          <w:szCs w:val="20"/>
        </w:rPr>
      </w:pPr>
      <w:r w:rsidRPr="00A86A31">
        <w:rPr>
          <w:rFonts w:ascii="Times New Roman" w:hAnsi="Times New Roman" w:cs="Times New Roman"/>
          <w:sz w:val="20"/>
          <w:szCs w:val="20"/>
        </w:rPr>
        <w:t xml:space="preserve">by RRC signaling, </w:t>
      </w:r>
    </w:p>
    <w:p w14:paraId="2C02B370" w14:textId="77777777" w:rsidR="00A86A31" w:rsidRPr="00A86A31" w:rsidRDefault="00A86A31" w:rsidP="00A86A31">
      <w:pPr>
        <w:pStyle w:val="ListParagraph"/>
        <w:numPr>
          <w:ilvl w:val="3"/>
          <w:numId w:val="57"/>
        </w:numPr>
        <w:spacing w:line="240" w:lineRule="auto"/>
        <w:jc w:val="both"/>
        <w:rPr>
          <w:rFonts w:ascii="Times New Roman" w:hAnsi="Times New Roman" w:cs="Times New Roman"/>
          <w:sz w:val="20"/>
          <w:szCs w:val="20"/>
        </w:rPr>
      </w:pPr>
      <w:r w:rsidRPr="00A86A31">
        <w:rPr>
          <w:rFonts w:ascii="Times New Roman" w:hAnsi="Times New Roman" w:cs="Times New Roman"/>
          <w:sz w:val="20"/>
          <w:szCs w:val="20"/>
        </w:rPr>
        <w:lastRenderedPageBreak/>
        <w:t>by DCI indication</w:t>
      </w:r>
    </w:p>
    <w:p w14:paraId="7EAAA301" w14:textId="51A6E926" w:rsidR="00A86A31" w:rsidRDefault="00A86A31" w:rsidP="00A86A31">
      <w:pPr>
        <w:pStyle w:val="ListParagraph"/>
        <w:numPr>
          <w:ilvl w:val="3"/>
          <w:numId w:val="57"/>
        </w:numPr>
        <w:spacing w:line="240" w:lineRule="auto"/>
        <w:jc w:val="both"/>
        <w:rPr>
          <w:rFonts w:ascii="Times New Roman" w:hAnsi="Times New Roman" w:cs="Times New Roman"/>
          <w:sz w:val="20"/>
          <w:szCs w:val="20"/>
        </w:rPr>
      </w:pPr>
      <w:r w:rsidRPr="00A86A31">
        <w:rPr>
          <w:rFonts w:ascii="Times New Roman" w:hAnsi="Times New Roman" w:cs="Times New Roman"/>
          <w:sz w:val="20"/>
          <w:szCs w:val="20"/>
        </w:rPr>
        <w:t>Implicitly, to the end of C-DRX active time</w:t>
      </w:r>
    </w:p>
    <w:p w14:paraId="0B4B2D93" w14:textId="77777777" w:rsidR="004F3997" w:rsidRPr="00A86A31" w:rsidRDefault="004F3997" w:rsidP="004F3997">
      <w:pPr>
        <w:pStyle w:val="ListParagraph"/>
        <w:spacing w:line="240" w:lineRule="auto"/>
        <w:ind w:left="2520"/>
        <w:jc w:val="both"/>
        <w:rPr>
          <w:rFonts w:ascii="Times New Roman" w:hAnsi="Times New Roman" w:cs="Times New Roman"/>
          <w:sz w:val="20"/>
          <w:szCs w:val="20"/>
        </w:rPr>
      </w:pPr>
    </w:p>
    <w:p w14:paraId="733C5CF7" w14:textId="77777777" w:rsidR="00A86A31" w:rsidRPr="00A86A31" w:rsidRDefault="00A86A31" w:rsidP="00DA6859">
      <w:pPr>
        <w:spacing w:after="0"/>
        <w:rPr>
          <w:rFonts w:ascii="Times New Roman" w:hAnsi="Times New Roman" w:cs="Times New Roman"/>
          <w:sz w:val="20"/>
          <w:szCs w:val="20"/>
          <w:highlight w:val="green"/>
        </w:rPr>
      </w:pPr>
      <w:r w:rsidRPr="00A86A31">
        <w:rPr>
          <w:rFonts w:ascii="Times New Roman" w:hAnsi="Times New Roman" w:cs="Times New Roman"/>
          <w:sz w:val="20"/>
          <w:szCs w:val="20"/>
          <w:highlight w:val="green"/>
        </w:rPr>
        <w:t>Agreement:</w:t>
      </w:r>
    </w:p>
    <w:p w14:paraId="6DC75674" w14:textId="77777777" w:rsidR="00A86A31" w:rsidRPr="00A86A31" w:rsidRDefault="00A86A31" w:rsidP="00A86A31">
      <w:pPr>
        <w:spacing w:before="120"/>
        <w:jc w:val="both"/>
        <w:rPr>
          <w:rFonts w:ascii="Times New Roman" w:hAnsi="Times New Roman" w:cs="Times New Roman"/>
          <w:sz w:val="20"/>
          <w:szCs w:val="20"/>
        </w:rPr>
      </w:pPr>
      <w:r w:rsidRPr="00A86A31">
        <w:rPr>
          <w:rFonts w:ascii="Times New Roman" w:hAnsi="Times New Roman" w:cs="Times New Roman"/>
          <w:sz w:val="20"/>
          <w:szCs w:val="20"/>
        </w:rPr>
        <w:t xml:space="preserve">At least SSSG#0 and SSSG#1 switching </w:t>
      </w:r>
      <w:proofErr w:type="gramStart"/>
      <w:r w:rsidRPr="00A86A31">
        <w:rPr>
          <w:rFonts w:ascii="Times New Roman" w:hAnsi="Times New Roman" w:cs="Times New Roman"/>
          <w:sz w:val="20"/>
          <w:szCs w:val="20"/>
        </w:rPr>
        <w:t>is</w:t>
      </w:r>
      <w:proofErr w:type="gramEnd"/>
      <w:r w:rsidRPr="00A86A31">
        <w:rPr>
          <w:rFonts w:ascii="Times New Roman" w:hAnsi="Times New Roman" w:cs="Times New Roman"/>
          <w:sz w:val="20"/>
          <w:szCs w:val="20"/>
        </w:rPr>
        <w:t xml:space="preserve"> supported for Rel-17 SSSG switching indicated by PDCCH scheduling data</w:t>
      </w:r>
      <w:r w:rsidRPr="00A86A31">
        <w:rPr>
          <w:rFonts w:ascii="Times New Roman" w:hAnsi="Times New Roman" w:cs="Times New Roman"/>
          <w:color w:val="000000"/>
          <w:sz w:val="20"/>
          <w:szCs w:val="20"/>
        </w:rPr>
        <w:t xml:space="preserve"> </w:t>
      </w:r>
      <w:r w:rsidRPr="00A86A31">
        <w:rPr>
          <w:rFonts w:ascii="Times New Roman" w:hAnsi="Times New Roman" w:cs="Times New Roman"/>
          <w:color w:val="7030A0"/>
          <w:sz w:val="20"/>
          <w:szCs w:val="20"/>
        </w:rPr>
        <w:t>and/or timer</w:t>
      </w:r>
      <w:r w:rsidRPr="00A86A31">
        <w:rPr>
          <w:rFonts w:ascii="Times New Roman" w:hAnsi="Times New Roman" w:cs="Times New Roman"/>
          <w:sz w:val="20"/>
          <w:szCs w:val="20"/>
        </w:rPr>
        <w:t>.</w:t>
      </w:r>
    </w:p>
    <w:p w14:paraId="134CA18B" w14:textId="77777777" w:rsidR="00A86A31" w:rsidRPr="00A86A31" w:rsidRDefault="00A86A31" w:rsidP="00A86A31">
      <w:pPr>
        <w:numPr>
          <w:ilvl w:val="0"/>
          <w:numId w:val="55"/>
        </w:numPr>
        <w:spacing w:after="0" w:line="240" w:lineRule="auto"/>
        <w:rPr>
          <w:rFonts w:ascii="Times New Roman" w:hAnsi="Times New Roman" w:cs="Times New Roman"/>
          <w:sz w:val="20"/>
          <w:szCs w:val="20"/>
        </w:rPr>
      </w:pPr>
      <w:r w:rsidRPr="00A86A31">
        <w:rPr>
          <w:rFonts w:ascii="Times New Roman" w:hAnsi="Times New Roman" w:cs="Times New Roman"/>
          <w:sz w:val="20"/>
          <w:szCs w:val="20"/>
        </w:rPr>
        <w:t>FFS: support of more than 2 SSSGs</w:t>
      </w:r>
    </w:p>
    <w:p w14:paraId="7A82A869" w14:textId="77777777" w:rsidR="00A86A31" w:rsidRPr="00A86A31" w:rsidRDefault="00A86A31" w:rsidP="00FF6F51">
      <w:pPr>
        <w:rPr>
          <w:lang w:eastAsia="ja-JP"/>
        </w:rPr>
      </w:pPr>
    </w:p>
    <w:sectPr w:rsidR="00A86A31" w:rsidRPr="00A86A31"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E3DA8" w14:textId="77777777" w:rsidR="009745D3" w:rsidRDefault="009745D3">
      <w:r>
        <w:separator/>
      </w:r>
    </w:p>
  </w:endnote>
  <w:endnote w:type="continuationSeparator" w:id="0">
    <w:p w14:paraId="66F05F33" w14:textId="77777777" w:rsidR="009745D3" w:rsidRDefault="009745D3">
      <w:r>
        <w:continuationSeparator/>
      </w:r>
    </w:p>
  </w:endnote>
  <w:endnote w:type="continuationNotice" w:id="1">
    <w:p w14:paraId="2B2BCAA0" w14:textId="77777777" w:rsidR="009745D3" w:rsidRDefault="009745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badi">
    <w:charset w:val="00"/>
    <w:family w:val="swiss"/>
    <w:pitch w:val="variable"/>
    <w:sig w:usb0="8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3DA66" w14:textId="77777777" w:rsidR="009745D3" w:rsidRDefault="009745D3">
      <w:r>
        <w:separator/>
      </w:r>
    </w:p>
  </w:footnote>
  <w:footnote w:type="continuationSeparator" w:id="0">
    <w:p w14:paraId="07622DB4" w14:textId="77777777" w:rsidR="009745D3" w:rsidRDefault="009745D3">
      <w:r>
        <w:continuationSeparator/>
      </w:r>
    </w:p>
  </w:footnote>
  <w:footnote w:type="continuationNotice" w:id="1">
    <w:p w14:paraId="395945B2" w14:textId="77777777" w:rsidR="009745D3" w:rsidRDefault="009745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623EDB" w:rsidRDefault="00623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806F43"/>
    <w:multiLevelType w:val="hybridMultilevel"/>
    <w:tmpl w:val="A0F2E39E"/>
    <w:lvl w:ilvl="0" w:tplc="66D21E3E">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C72AA2"/>
    <w:multiLevelType w:val="hybridMultilevel"/>
    <w:tmpl w:val="2CBC972A"/>
    <w:lvl w:ilvl="0" w:tplc="54F25A1A">
      <w:start w:val="1"/>
      <w:numFmt w:val="bullet"/>
      <w:lvlText w:val="-"/>
      <w:lvlJc w:val="left"/>
      <w:pPr>
        <w:ind w:left="720" w:hanging="360"/>
      </w:pPr>
      <w:rPr>
        <w:rFonts w:ascii="Abadi" w:hAnsi="Abadi" w:hint="default"/>
      </w:rPr>
    </w:lvl>
    <w:lvl w:ilvl="1" w:tplc="54F25A1A">
      <w:start w:val="1"/>
      <w:numFmt w:val="bullet"/>
      <w:lvlText w:val="-"/>
      <w:lvlJc w:val="left"/>
      <w:pPr>
        <w:ind w:left="1644" w:hanging="564"/>
      </w:pPr>
      <w:rPr>
        <w:rFonts w:ascii="Abadi" w:hAnsi="Aba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4" w15:restartNumberingAfterBreak="0">
    <w:nsid w:val="395664EB"/>
    <w:multiLevelType w:val="hybridMultilevel"/>
    <w:tmpl w:val="5DCA9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46647"/>
    <w:multiLevelType w:val="hybridMultilevel"/>
    <w:tmpl w:val="8ED61162"/>
    <w:lvl w:ilvl="0" w:tplc="78A864BC">
      <w:start w:val="1"/>
      <w:numFmt w:val="decimal"/>
      <w:pStyle w:val="Proposal"/>
      <w:lvlText w:val="Proposal %1"/>
      <w:lvlJc w:val="left"/>
      <w:pPr>
        <w:tabs>
          <w:tab w:val="num" w:pos="1304"/>
        </w:tabs>
        <w:ind w:left="1304" w:hanging="1304"/>
      </w:pPr>
      <w:rPr>
        <w:rFonts w:hint="default"/>
      </w:rPr>
    </w:lvl>
    <w:lvl w:ilvl="1" w:tplc="54F25A1A">
      <w:start w:val="1"/>
      <w:numFmt w:val="bullet"/>
      <w:lvlText w:val="-"/>
      <w:lvlJc w:val="left"/>
      <w:pPr>
        <w:tabs>
          <w:tab w:val="num" w:pos="1440"/>
        </w:tabs>
        <w:ind w:left="1440" w:hanging="360"/>
      </w:pPr>
      <w:rPr>
        <w:rFonts w:ascii="Abadi" w:hAnsi="Abad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3"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C8E6C5E"/>
    <w:multiLevelType w:val="hybridMultilevel"/>
    <w:tmpl w:val="73784A7E"/>
    <w:lvl w:ilvl="0" w:tplc="B0AA0328">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D97221"/>
    <w:multiLevelType w:val="hybridMultilevel"/>
    <w:tmpl w:val="F51618F4"/>
    <w:lvl w:ilvl="0" w:tplc="404E7AA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082CC6"/>
    <w:multiLevelType w:val="hybridMultilevel"/>
    <w:tmpl w:val="D5BC2E92"/>
    <w:lvl w:ilvl="0" w:tplc="78A864BC">
      <w:start w:val="1"/>
      <w:numFmt w:val="decimal"/>
      <w:lvlText w:val="Proposal %1"/>
      <w:lvlJc w:val="left"/>
      <w:pPr>
        <w:tabs>
          <w:tab w:val="num" w:pos="1304"/>
        </w:tabs>
        <w:ind w:left="1304" w:hanging="1304"/>
      </w:pPr>
      <w:rPr>
        <w:rFonts w:hint="default"/>
      </w:rPr>
    </w:lvl>
    <w:lvl w:ilvl="1" w:tplc="54F25A1A">
      <w:start w:val="1"/>
      <w:numFmt w:val="bullet"/>
      <w:lvlText w:val="-"/>
      <w:lvlJc w:val="left"/>
      <w:pPr>
        <w:tabs>
          <w:tab w:val="num" w:pos="1440"/>
        </w:tabs>
        <w:ind w:left="1440" w:hanging="360"/>
      </w:pPr>
      <w:rPr>
        <w:rFonts w:ascii="Abadi" w:hAnsi="Abadi" w:hint="default"/>
      </w:rPr>
    </w:lvl>
    <w:lvl w:ilvl="2" w:tplc="54F25A1A">
      <w:start w:val="1"/>
      <w:numFmt w:val="bullet"/>
      <w:lvlText w:val="-"/>
      <w:lvlJc w:val="left"/>
      <w:pPr>
        <w:tabs>
          <w:tab w:val="num" w:pos="2160"/>
        </w:tabs>
        <w:ind w:left="2160" w:hanging="180"/>
      </w:pPr>
      <w:rPr>
        <w:rFonts w:ascii="Abadi" w:hAnsi="Abadi"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5"/>
  </w:num>
  <w:num w:numId="3">
    <w:abstractNumId w:val="25"/>
  </w:num>
  <w:num w:numId="4">
    <w:abstractNumId w:val="26"/>
  </w:num>
  <w:num w:numId="5">
    <w:abstractNumId w:val="19"/>
  </w:num>
  <w:num w:numId="6">
    <w:abstractNumId w:val="30"/>
  </w:num>
  <w:num w:numId="7">
    <w:abstractNumId w:val="39"/>
  </w:num>
  <w:num w:numId="8">
    <w:abstractNumId w:val="20"/>
  </w:num>
  <w:num w:numId="9">
    <w:abstractNumId w:val="14"/>
  </w:num>
  <w:num w:numId="10">
    <w:abstractNumId w:val="2"/>
  </w:num>
  <w:num w:numId="11">
    <w:abstractNumId w:val="1"/>
  </w:num>
  <w:num w:numId="12">
    <w:abstractNumId w:val="0"/>
  </w:num>
  <w:num w:numId="13">
    <w:abstractNumId w:val="36"/>
  </w:num>
  <w:num w:numId="14">
    <w:abstractNumId w:val="37"/>
  </w:num>
  <w:num w:numId="15">
    <w:abstractNumId w:val="28"/>
  </w:num>
  <w:num w:numId="16">
    <w:abstractNumId w:val="40"/>
  </w:num>
  <w:num w:numId="17">
    <w:abstractNumId w:val="9"/>
  </w:num>
  <w:num w:numId="18">
    <w:abstractNumId w:val="12"/>
  </w:num>
  <w:num w:numId="19">
    <w:abstractNumId w:val="5"/>
  </w:num>
  <w:num w:numId="20">
    <w:abstractNumId w:val="50"/>
  </w:num>
  <w:num w:numId="21">
    <w:abstractNumId w:val="22"/>
  </w:num>
  <w:num w:numId="22">
    <w:abstractNumId w:val="47"/>
  </w:num>
  <w:num w:numId="23">
    <w:abstractNumId w:val="8"/>
  </w:num>
  <w:num w:numId="24">
    <w:abstractNumId w:val="23"/>
  </w:num>
  <w:num w:numId="25">
    <w:abstractNumId w:val="21"/>
  </w:num>
  <w:num w:numId="26">
    <w:abstractNumId w:val="34"/>
  </w:num>
  <w:num w:numId="27">
    <w:abstractNumId w:val="16"/>
  </w:num>
  <w:num w:numId="28">
    <w:abstractNumId w:val="51"/>
  </w:num>
  <w:num w:numId="29">
    <w:abstractNumId w:val="45"/>
  </w:num>
  <w:num w:numId="30">
    <w:abstractNumId w:val="43"/>
  </w:num>
  <w:num w:numId="31">
    <w:abstractNumId w:val="38"/>
  </w:num>
  <w:num w:numId="32">
    <w:abstractNumId w:val="38"/>
  </w:num>
  <w:num w:numId="33">
    <w:abstractNumId w:val="51"/>
  </w:num>
  <w:num w:numId="34">
    <w:abstractNumId w:val="33"/>
  </w:num>
  <w:num w:numId="35">
    <w:abstractNumId w:val="45"/>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48"/>
  </w:num>
  <w:num w:numId="39">
    <w:abstractNumId w:val="7"/>
  </w:num>
  <w:num w:numId="40">
    <w:abstractNumId w:val="32"/>
  </w:num>
  <w:num w:numId="41">
    <w:abstractNumId w:val="38"/>
    <w:lvlOverride w:ilvl="0">
      <w:startOverride w:val="1"/>
    </w:lvlOverride>
  </w:num>
  <w:num w:numId="42">
    <w:abstractNumId w:val="38"/>
  </w:num>
  <w:num w:numId="43">
    <w:abstractNumId w:val="18"/>
  </w:num>
  <w:num w:numId="44">
    <w:abstractNumId w:val="49"/>
  </w:num>
  <w:num w:numId="45">
    <w:abstractNumId w:val="4"/>
  </w:num>
  <w:num w:numId="46">
    <w:abstractNumId w:val="38"/>
  </w:num>
  <w:num w:numId="47">
    <w:abstractNumId w:val="38"/>
  </w:num>
  <w:num w:numId="48">
    <w:abstractNumId w:val="25"/>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31"/>
  </w:num>
  <w:num w:numId="54">
    <w:abstractNumId w:val="10"/>
  </w:num>
  <w:num w:numId="55">
    <w:abstractNumId w:val="29"/>
  </w:num>
  <w:num w:numId="56">
    <w:abstractNumId w:val="13"/>
  </w:num>
  <w:num w:numId="57">
    <w:abstractNumId w:val="17"/>
  </w:num>
  <w:num w:numId="58">
    <w:abstractNumId w:val="15"/>
  </w:num>
  <w:num w:numId="59">
    <w:abstractNumId w:val="6"/>
  </w:num>
  <w:num w:numId="60">
    <w:abstractNumId w:val="41"/>
  </w:num>
  <w:num w:numId="61">
    <w:abstractNumId w:val="24"/>
  </w:num>
  <w:num w:numId="62">
    <w:abstractNumId w:val="44"/>
  </w:num>
  <w:num w:numId="63">
    <w:abstractNumId w:val="42"/>
  </w:num>
  <w:num w:numId="64">
    <w:abstractNumId w:val="46"/>
  </w:num>
  <w:num w:numId="65">
    <w:abstractNumId w:val="25"/>
  </w:num>
  <w:num w:numId="66">
    <w:abstractNumId w:val="25"/>
  </w:num>
  <w:num w:numId="67">
    <w:abstractNumId w:val="25"/>
  </w:num>
  <w:num w:numId="68">
    <w:abstractNumId w:val="25"/>
  </w:num>
  <w:num w:numId="69">
    <w:abstractNumId w:val="2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F5F"/>
    <w:rsid w:val="000024D9"/>
    <w:rsid w:val="00002A37"/>
    <w:rsid w:val="0000564C"/>
    <w:rsid w:val="00006446"/>
    <w:rsid w:val="00006896"/>
    <w:rsid w:val="00007CDC"/>
    <w:rsid w:val="00011B28"/>
    <w:rsid w:val="00015D15"/>
    <w:rsid w:val="00017D1F"/>
    <w:rsid w:val="000226E2"/>
    <w:rsid w:val="00022B40"/>
    <w:rsid w:val="0002475F"/>
    <w:rsid w:val="0002564D"/>
    <w:rsid w:val="00025ECA"/>
    <w:rsid w:val="000325B8"/>
    <w:rsid w:val="000329DC"/>
    <w:rsid w:val="00034C15"/>
    <w:rsid w:val="00036BA1"/>
    <w:rsid w:val="0003730C"/>
    <w:rsid w:val="00037C92"/>
    <w:rsid w:val="000422E2"/>
    <w:rsid w:val="00042F22"/>
    <w:rsid w:val="000444EF"/>
    <w:rsid w:val="00045158"/>
    <w:rsid w:val="00052A07"/>
    <w:rsid w:val="000531E0"/>
    <w:rsid w:val="000534E3"/>
    <w:rsid w:val="0005606A"/>
    <w:rsid w:val="000561B0"/>
    <w:rsid w:val="00057117"/>
    <w:rsid w:val="000616E7"/>
    <w:rsid w:val="0006487E"/>
    <w:rsid w:val="00065E1A"/>
    <w:rsid w:val="000672F6"/>
    <w:rsid w:val="00070CE1"/>
    <w:rsid w:val="0007257D"/>
    <w:rsid w:val="000763CD"/>
    <w:rsid w:val="00077340"/>
    <w:rsid w:val="00077E5F"/>
    <w:rsid w:val="0008036A"/>
    <w:rsid w:val="00081AE6"/>
    <w:rsid w:val="00081C2C"/>
    <w:rsid w:val="000821B1"/>
    <w:rsid w:val="000855EB"/>
    <w:rsid w:val="00085B52"/>
    <w:rsid w:val="00085E96"/>
    <w:rsid w:val="000866F2"/>
    <w:rsid w:val="0009009F"/>
    <w:rsid w:val="00091557"/>
    <w:rsid w:val="000916B4"/>
    <w:rsid w:val="000924C1"/>
    <w:rsid w:val="000924F0"/>
    <w:rsid w:val="00093474"/>
    <w:rsid w:val="0009510F"/>
    <w:rsid w:val="00095CCA"/>
    <w:rsid w:val="000A0DB2"/>
    <w:rsid w:val="000A1B7B"/>
    <w:rsid w:val="000A56F2"/>
    <w:rsid w:val="000B2719"/>
    <w:rsid w:val="000B3A8F"/>
    <w:rsid w:val="000B3EBD"/>
    <w:rsid w:val="000B4AB9"/>
    <w:rsid w:val="000B58C3"/>
    <w:rsid w:val="000B61E9"/>
    <w:rsid w:val="000B6842"/>
    <w:rsid w:val="000C165A"/>
    <w:rsid w:val="000C20CF"/>
    <w:rsid w:val="000C2E19"/>
    <w:rsid w:val="000C64E1"/>
    <w:rsid w:val="000D0D07"/>
    <w:rsid w:val="000D1B7E"/>
    <w:rsid w:val="000D3316"/>
    <w:rsid w:val="000D3A57"/>
    <w:rsid w:val="000D4797"/>
    <w:rsid w:val="000E0527"/>
    <w:rsid w:val="000E1E92"/>
    <w:rsid w:val="000E3DEC"/>
    <w:rsid w:val="000E7153"/>
    <w:rsid w:val="000F06D6"/>
    <w:rsid w:val="000F0944"/>
    <w:rsid w:val="000F0EB1"/>
    <w:rsid w:val="000F1106"/>
    <w:rsid w:val="000F3BE9"/>
    <w:rsid w:val="000F3D76"/>
    <w:rsid w:val="000F3DD1"/>
    <w:rsid w:val="000F3F6C"/>
    <w:rsid w:val="000F4A9D"/>
    <w:rsid w:val="000F5996"/>
    <w:rsid w:val="000F6DF3"/>
    <w:rsid w:val="001005FF"/>
    <w:rsid w:val="001011D9"/>
    <w:rsid w:val="00102626"/>
    <w:rsid w:val="00103D1F"/>
    <w:rsid w:val="001062FB"/>
    <w:rsid w:val="001063E6"/>
    <w:rsid w:val="00110791"/>
    <w:rsid w:val="00111391"/>
    <w:rsid w:val="00111822"/>
    <w:rsid w:val="001135F7"/>
    <w:rsid w:val="00113CF4"/>
    <w:rsid w:val="001153EA"/>
    <w:rsid w:val="00115643"/>
    <w:rsid w:val="00116765"/>
    <w:rsid w:val="00120C5A"/>
    <w:rsid w:val="001219F5"/>
    <w:rsid w:val="00121A20"/>
    <w:rsid w:val="0012377F"/>
    <w:rsid w:val="00124314"/>
    <w:rsid w:val="00126B4A"/>
    <w:rsid w:val="00126DFD"/>
    <w:rsid w:val="00132FD0"/>
    <w:rsid w:val="001344C0"/>
    <w:rsid w:val="001346FA"/>
    <w:rsid w:val="00135252"/>
    <w:rsid w:val="00137AB5"/>
    <w:rsid w:val="00137F0B"/>
    <w:rsid w:val="0014355C"/>
    <w:rsid w:val="00151937"/>
    <w:rsid w:val="001519A0"/>
    <w:rsid w:val="00151E23"/>
    <w:rsid w:val="001526E0"/>
    <w:rsid w:val="00154255"/>
    <w:rsid w:val="00154B2D"/>
    <w:rsid w:val="001551B5"/>
    <w:rsid w:val="00160DE9"/>
    <w:rsid w:val="001637DA"/>
    <w:rsid w:val="001659C1"/>
    <w:rsid w:val="00173A8E"/>
    <w:rsid w:val="0017502C"/>
    <w:rsid w:val="001776DD"/>
    <w:rsid w:val="0018143F"/>
    <w:rsid w:val="00181FF8"/>
    <w:rsid w:val="00182090"/>
    <w:rsid w:val="0018405A"/>
    <w:rsid w:val="00184188"/>
    <w:rsid w:val="00190203"/>
    <w:rsid w:val="00190AC1"/>
    <w:rsid w:val="0019341A"/>
    <w:rsid w:val="0019705D"/>
    <w:rsid w:val="00197DF9"/>
    <w:rsid w:val="001A1987"/>
    <w:rsid w:val="001A1C27"/>
    <w:rsid w:val="001A2564"/>
    <w:rsid w:val="001A5088"/>
    <w:rsid w:val="001A6173"/>
    <w:rsid w:val="001A6CBA"/>
    <w:rsid w:val="001B0C0A"/>
    <w:rsid w:val="001B0D97"/>
    <w:rsid w:val="001B402D"/>
    <w:rsid w:val="001B5A5D"/>
    <w:rsid w:val="001C1CE5"/>
    <w:rsid w:val="001C3D2A"/>
    <w:rsid w:val="001C4473"/>
    <w:rsid w:val="001C6566"/>
    <w:rsid w:val="001D51BA"/>
    <w:rsid w:val="001D53E7"/>
    <w:rsid w:val="001D6342"/>
    <w:rsid w:val="001D6D53"/>
    <w:rsid w:val="001E58E2"/>
    <w:rsid w:val="001E7AED"/>
    <w:rsid w:val="001F3916"/>
    <w:rsid w:val="001F54C5"/>
    <w:rsid w:val="001F662C"/>
    <w:rsid w:val="001F6803"/>
    <w:rsid w:val="001F7074"/>
    <w:rsid w:val="001F7DB2"/>
    <w:rsid w:val="00200490"/>
    <w:rsid w:val="00201F3A"/>
    <w:rsid w:val="00203F96"/>
    <w:rsid w:val="002043E6"/>
    <w:rsid w:val="0020473F"/>
    <w:rsid w:val="002069B2"/>
    <w:rsid w:val="00207FA3"/>
    <w:rsid w:val="002105D8"/>
    <w:rsid w:val="00212EEA"/>
    <w:rsid w:val="00214DA8"/>
    <w:rsid w:val="00215423"/>
    <w:rsid w:val="002158FA"/>
    <w:rsid w:val="00220600"/>
    <w:rsid w:val="002224DB"/>
    <w:rsid w:val="00223B3F"/>
    <w:rsid w:val="00223FCB"/>
    <w:rsid w:val="002252C3"/>
    <w:rsid w:val="00225C54"/>
    <w:rsid w:val="00230765"/>
    <w:rsid w:val="00230D18"/>
    <w:rsid w:val="002319E4"/>
    <w:rsid w:val="002339BD"/>
    <w:rsid w:val="00235632"/>
    <w:rsid w:val="00235872"/>
    <w:rsid w:val="00241559"/>
    <w:rsid w:val="002435B3"/>
    <w:rsid w:val="002458EB"/>
    <w:rsid w:val="002500C8"/>
    <w:rsid w:val="00254921"/>
    <w:rsid w:val="00255108"/>
    <w:rsid w:val="00257543"/>
    <w:rsid w:val="00260D12"/>
    <w:rsid w:val="002617E7"/>
    <w:rsid w:val="00264228"/>
    <w:rsid w:val="00264334"/>
    <w:rsid w:val="0026473E"/>
    <w:rsid w:val="002658CD"/>
    <w:rsid w:val="00266214"/>
    <w:rsid w:val="00267C83"/>
    <w:rsid w:val="00270DEC"/>
    <w:rsid w:val="0027144F"/>
    <w:rsid w:val="00271813"/>
    <w:rsid w:val="00271F3A"/>
    <w:rsid w:val="00273278"/>
    <w:rsid w:val="002737F4"/>
    <w:rsid w:val="002805F5"/>
    <w:rsid w:val="00280751"/>
    <w:rsid w:val="002820D3"/>
    <w:rsid w:val="0028280A"/>
    <w:rsid w:val="00286ACD"/>
    <w:rsid w:val="0028723C"/>
    <w:rsid w:val="00287838"/>
    <w:rsid w:val="002907B5"/>
    <w:rsid w:val="00291559"/>
    <w:rsid w:val="002920D0"/>
    <w:rsid w:val="00292EB7"/>
    <w:rsid w:val="00296227"/>
    <w:rsid w:val="00296F44"/>
    <w:rsid w:val="0029777D"/>
    <w:rsid w:val="002A055E"/>
    <w:rsid w:val="002A1B8F"/>
    <w:rsid w:val="002A1D4E"/>
    <w:rsid w:val="002A2869"/>
    <w:rsid w:val="002A34E8"/>
    <w:rsid w:val="002A3AA7"/>
    <w:rsid w:val="002B074D"/>
    <w:rsid w:val="002B24D6"/>
    <w:rsid w:val="002B39DD"/>
    <w:rsid w:val="002C1C98"/>
    <w:rsid w:val="002C3A3E"/>
    <w:rsid w:val="002C41E6"/>
    <w:rsid w:val="002C6C20"/>
    <w:rsid w:val="002D071A"/>
    <w:rsid w:val="002D2CC0"/>
    <w:rsid w:val="002D34B2"/>
    <w:rsid w:val="002D48B0"/>
    <w:rsid w:val="002D5B37"/>
    <w:rsid w:val="002D6B7A"/>
    <w:rsid w:val="002D7637"/>
    <w:rsid w:val="002E17F2"/>
    <w:rsid w:val="002E7CAE"/>
    <w:rsid w:val="002F2045"/>
    <w:rsid w:val="002F2771"/>
    <w:rsid w:val="002F37A9"/>
    <w:rsid w:val="00300522"/>
    <w:rsid w:val="00301CE6"/>
    <w:rsid w:val="0030256B"/>
    <w:rsid w:val="003038B1"/>
    <w:rsid w:val="003038C2"/>
    <w:rsid w:val="0030501F"/>
    <w:rsid w:val="00305613"/>
    <w:rsid w:val="00305C15"/>
    <w:rsid w:val="00305C55"/>
    <w:rsid w:val="00306D3B"/>
    <w:rsid w:val="00307BA1"/>
    <w:rsid w:val="00311702"/>
    <w:rsid w:val="00311B9B"/>
    <w:rsid w:val="00311E82"/>
    <w:rsid w:val="00313FD6"/>
    <w:rsid w:val="003143BD"/>
    <w:rsid w:val="00315363"/>
    <w:rsid w:val="00315A44"/>
    <w:rsid w:val="00315A8A"/>
    <w:rsid w:val="00315FA3"/>
    <w:rsid w:val="003203ED"/>
    <w:rsid w:val="0032224B"/>
    <w:rsid w:val="00322C9F"/>
    <w:rsid w:val="00324D23"/>
    <w:rsid w:val="00331751"/>
    <w:rsid w:val="00331E66"/>
    <w:rsid w:val="00334579"/>
    <w:rsid w:val="00335858"/>
    <w:rsid w:val="00335A2C"/>
    <w:rsid w:val="00336BDA"/>
    <w:rsid w:val="00342BD7"/>
    <w:rsid w:val="00346DB5"/>
    <w:rsid w:val="003477B1"/>
    <w:rsid w:val="00357380"/>
    <w:rsid w:val="00357413"/>
    <w:rsid w:val="003602D9"/>
    <w:rsid w:val="003604CE"/>
    <w:rsid w:val="003621EA"/>
    <w:rsid w:val="00366499"/>
    <w:rsid w:val="00370E47"/>
    <w:rsid w:val="00374063"/>
    <w:rsid w:val="003742AC"/>
    <w:rsid w:val="00377117"/>
    <w:rsid w:val="00377CE1"/>
    <w:rsid w:val="00381CEC"/>
    <w:rsid w:val="00385BF0"/>
    <w:rsid w:val="003907A8"/>
    <w:rsid w:val="003939FF"/>
    <w:rsid w:val="003950EA"/>
    <w:rsid w:val="003A2223"/>
    <w:rsid w:val="003A2A0F"/>
    <w:rsid w:val="003A45A1"/>
    <w:rsid w:val="003A5B0A"/>
    <w:rsid w:val="003A6BAC"/>
    <w:rsid w:val="003A70A4"/>
    <w:rsid w:val="003A7EF3"/>
    <w:rsid w:val="003B159C"/>
    <w:rsid w:val="003B2AF6"/>
    <w:rsid w:val="003B369F"/>
    <w:rsid w:val="003B36A3"/>
    <w:rsid w:val="003B3BCC"/>
    <w:rsid w:val="003B64BB"/>
    <w:rsid w:val="003B7FE5"/>
    <w:rsid w:val="003C11C8"/>
    <w:rsid w:val="003C2702"/>
    <w:rsid w:val="003C56AD"/>
    <w:rsid w:val="003C7806"/>
    <w:rsid w:val="003C7932"/>
    <w:rsid w:val="003D109F"/>
    <w:rsid w:val="003D2478"/>
    <w:rsid w:val="003D3C45"/>
    <w:rsid w:val="003D5B1F"/>
    <w:rsid w:val="003E15FA"/>
    <w:rsid w:val="003E55E4"/>
    <w:rsid w:val="003E74E3"/>
    <w:rsid w:val="003F05C7"/>
    <w:rsid w:val="003F14AE"/>
    <w:rsid w:val="003F2CD4"/>
    <w:rsid w:val="003F464F"/>
    <w:rsid w:val="003F6BBE"/>
    <w:rsid w:val="0040000E"/>
    <w:rsid w:val="004000AB"/>
    <w:rsid w:val="004000E8"/>
    <w:rsid w:val="00402E2B"/>
    <w:rsid w:val="00403808"/>
    <w:rsid w:val="0040512B"/>
    <w:rsid w:val="00405CA5"/>
    <w:rsid w:val="00407610"/>
    <w:rsid w:val="00407CD3"/>
    <w:rsid w:val="00410134"/>
    <w:rsid w:val="004104A3"/>
    <w:rsid w:val="004105CD"/>
    <w:rsid w:val="00410B72"/>
    <w:rsid w:val="00410F18"/>
    <w:rsid w:val="0041263E"/>
    <w:rsid w:val="00413AAC"/>
    <w:rsid w:val="00413E92"/>
    <w:rsid w:val="00421105"/>
    <w:rsid w:val="00422502"/>
    <w:rsid w:val="00422AA4"/>
    <w:rsid w:val="004242F4"/>
    <w:rsid w:val="0042475A"/>
    <w:rsid w:val="004254D4"/>
    <w:rsid w:val="00427248"/>
    <w:rsid w:val="00431EF9"/>
    <w:rsid w:val="00437447"/>
    <w:rsid w:val="00441A92"/>
    <w:rsid w:val="004431DC"/>
    <w:rsid w:val="00444F56"/>
    <w:rsid w:val="00446488"/>
    <w:rsid w:val="004517AA"/>
    <w:rsid w:val="00452CAC"/>
    <w:rsid w:val="00457565"/>
    <w:rsid w:val="00457B71"/>
    <w:rsid w:val="0046156A"/>
    <w:rsid w:val="00463868"/>
    <w:rsid w:val="004669E2"/>
    <w:rsid w:val="00467D0C"/>
    <w:rsid w:val="00470C31"/>
    <w:rsid w:val="00471DE0"/>
    <w:rsid w:val="004734D0"/>
    <w:rsid w:val="0047556B"/>
    <w:rsid w:val="00475ECD"/>
    <w:rsid w:val="00477768"/>
    <w:rsid w:val="004859F0"/>
    <w:rsid w:val="00492BC5"/>
    <w:rsid w:val="00495A9A"/>
    <w:rsid w:val="004964F1"/>
    <w:rsid w:val="004A16BC"/>
    <w:rsid w:val="004A2B94"/>
    <w:rsid w:val="004A7CFC"/>
    <w:rsid w:val="004B258F"/>
    <w:rsid w:val="004B3EF4"/>
    <w:rsid w:val="004B69E9"/>
    <w:rsid w:val="004B6F6A"/>
    <w:rsid w:val="004B790B"/>
    <w:rsid w:val="004B7C0C"/>
    <w:rsid w:val="004C16B1"/>
    <w:rsid w:val="004C2E71"/>
    <w:rsid w:val="004C3898"/>
    <w:rsid w:val="004C5FA8"/>
    <w:rsid w:val="004D30D7"/>
    <w:rsid w:val="004D36B1"/>
    <w:rsid w:val="004D7EBD"/>
    <w:rsid w:val="004E2680"/>
    <w:rsid w:val="004E269C"/>
    <w:rsid w:val="004E28F9"/>
    <w:rsid w:val="004E462E"/>
    <w:rsid w:val="004E56DC"/>
    <w:rsid w:val="004E6C77"/>
    <w:rsid w:val="004E76F4"/>
    <w:rsid w:val="004F0B4E"/>
    <w:rsid w:val="004F0B6C"/>
    <w:rsid w:val="004F2078"/>
    <w:rsid w:val="004F3997"/>
    <w:rsid w:val="004F4DA3"/>
    <w:rsid w:val="004F7D0A"/>
    <w:rsid w:val="00500190"/>
    <w:rsid w:val="0050544E"/>
    <w:rsid w:val="00506557"/>
    <w:rsid w:val="0050677A"/>
    <w:rsid w:val="00506C23"/>
    <w:rsid w:val="00506FC0"/>
    <w:rsid w:val="005108D8"/>
    <w:rsid w:val="005116F9"/>
    <w:rsid w:val="00511BA8"/>
    <w:rsid w:val="00514599"/>
    <w:rsid w:val="005153A7"/>
    <w:rsid w:val="005219CF"/>
    <w:rsid w:val="0053109D"/>
    <w:rsid w:val="00534B59"/>
    <w:rsid w:val="00534E7A"/>
    <w:rsid w:val="005360A7"/>
    <w:rsid w:val="00536759"/>
    <w:rsid w:val="00536E7A"/>
    <w:rsid w:val="00537C62"/>
    <w:rsid w:val="00541165"/>
    <w:rsid w:val="00546970"/>
    <w:rsid w:val="00554E19"/>
    <w:rsid w:val="0056121F"/>
    <w:rsid w:val="00572505"/>
    <w:rsid w:val="00572869"/>
    <w:rsid w:val="00576F9F"/>
    <w:rsid w:val="00582809"/>
    <w:rsid w:val="005840E1"/>
    <w:rsid w:val="0058798C"/>
    <w:rsid w:val="005900FA"/>
    <w:rsid w:val="0059325C"/>
    <w:rsid w:val="005935A4"/>
    <w:rsid w:val="005948C2"/>
    <w:rsid w:val="00595DCA"/>
    <w:rsid w:val="00597070"/>
    <w:rsid w:val="0059779B"/>
    <w:rsid w:val="00597B36"/>
    <w:rsid w:val="005A0F62"/>
    <w:rsid w:val="005A209A"/>
    <w:rsid w:val="005A662D"/>
    <w:rsid w:val="005B1409"/>
    <w:rsid w:val="005B3247"/>
    <w:rsid w:val="005B35D7"/>
    <w:rsid w:val="005B392A"/>
    <w:rsid w:val="005B3AA3"/>
    <w:rsid w:val="005B6F83"/>
    <w:rsid w:val="005C1981"/>
    <w:rsid w:val="005C211B"/>
    <w:rsid w:val="005C7251"/>
    <w:rsid w:val="005C74FB"/>
    <w:rsid w:val="005D1602"/>
    <w:rsid w:val="005D2229"/>
    <w:rsid w:val="005E385F"/>
    <w:rsid w:val="005E5B81"/>
    <w:rsid w:val="005F2CB1"/>
    <w:rsid w:val="005F3025"/>
    <w:rsid w:val="005F55E6"/>
    <w:rsid w:val="005F618C"/>
    <w:rsid w:val="005F6634"/>
    <w:rsid w:val="005F709D"/>
    <w:rsid w:val="005F70BD"/>
    <w:rsid w:val="0060283C"/>
    <w:rsid w:val="00604F14"/>
    <w:rsid w:val="00611B83"/>
    <w:rsid w:val="00613257"/>
    <w:rsid w:val="00615904"/>
    <w:rsid w:val="00620220"/>
    <w:rsid w:val="00620A71"/>
    <w:rsid w:val="00620D80"/>
    <w:rsid w:val="006234A6"/>
    <w:rsid w:val="00623EDB"/>
    <w:rsid w:val="00625ABE"/>
    <w:rsid w:val="0062604D"/>
    <w:rsid w:val="00630001"/>
    <w:rsid w:val="006311B3"/>
    <w:rsid w:val="0063284C"/>
    <w:rsid w:val="00636398"/>
    <w:rsid w:val="006368D3"/>
    <w:rsid w:val="006377EC"/>
    <w:rsid w:val="0064151F"/>
    <w:rsid w:val="00641533"/>
    <w:rsid w:val="006419B3"/>
    <w:rsid w:val="0064208D"/>
    <w:rsid w:val="00643475"/>
    <w:rsid w:val="0064348E"/>
    <w:rsid w:val="0064396A"/>
    <w:rsid w:val="006442F4"/>
    <w:rsid w:val="0064624E"/>
    <w:rsid w:val="00650AB9"/>
    <w:rsid w:val="00651B56"/>
    <w:rsid w:val="00655733"/>
    <w:rsid w:val="00655ACD"/>
    <w:rsid w:val="00656A92"/>
    <w:rsid w:val="00656DDE"/>
    <w:rsid w:val="0066011D"/>
    <w:rsid w:val="006607C0"/>
    <w:rsid w:val="006613A6"/>
    <w:rsid w:val="006627A2"/>
    <w:rsid w:val="006634E6"/>
    <w:rsid w:val="006655EE"/>
    <w:rsid w:val="0066618E"/>
    <w:rsid w:val="006672CC"/>
    <w:rsid w:val="00667EE7"/>
    <w:rsid w:val="00670922"/>
    <w:rsid w:val="00670BE1"/>
    <w:rsid w:val="0067187B"/>
    <w:rsid w:val="00671BC2"/>
    <w:rsid w:val="0067218F"/>
    <w:rsid w:val="006741F2"/>
    <w:rsid w:val="00674CC3"/>
    <w:rsid w:val="00675C72"/>
    <w:rsid w:val="00676B1B"/>
    <w:rsid w:val="006771F9"/>
    <w:rsid w:val="006776D7"/>
    <w:rsid w:val="00681003"/>
    <w:rsid w:val="006817C9"/>
    <w:rsid w:val="00683ECE"/>
    <w:rsid w:val="006843A7"/>
    <w:rsid w:val="006879E3"/>
    <w:rsid w:val="00695FC2"/>
    <w:rsid w:val="00696949"/>
    <w:rsid w:val="00696C81"/>
    <w:rsid w:val="00697052"/>
    <w:rsid w:val="006A1539"/>
    <w:rsid w:val="006A46FB"/>
    <w:rsid w:val="006A5E28"/>
    <w:rsid w:val="006A6173"/>
    <w:rsid w:val="006A697B"/>
    <w:rsid w:val="006A7AFF"/>
    <w:rsid w:val="006B1816"/>
    <w:rsid w:val="006B2099"/>
    <w:rsid w:val="006B50CF"/>
    <w:rsid w:val="006C03B8"/>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B66"/>
    <w:rsid w:val="00707D61"/>
    <w:rsid w:val="00707EA8"/>
    <w:rsid w:val="00712287"/>
    <w:rsid w:val="00712772"/>
    <w:rsid w:val="007148D3"/>
    <w:rsid w:val="00715B9A"/>
    <w:rsid w:val="00723552"/>
    <w:rsid w:val="007257D0"/>
    <w:rsid w:val="0072644D"/>
    <w:rsid w:val="00726EA6"/>
    <w:rsid w:val="00727208"/>
    <w:rsid w:val="00727680"/>
    <w:rsid w:val="007348B1"/>
    <w:rsid w:val="0073626B"/>
    <w:rsid w:val="007362A6"/>
    <w:rsid w:val="00736976"/>
    <w:rsid w:val="00736D7D"/>
    <w:rsid w:val="00740E58"/>
    <w:rsid w:val="00742F55"/>
    <w:rsid w:val="007445A0"/>
    <w:rsid w:val="0074524B"/>
    <w:rsid w:val="00745B66"/>
    <w:rsid w:val="00747D8B"/>
    <w:rsid w:val="00751228"/>
    <w:rsid w:val="00752E85"/>
    <w:rsid w:val="00753CEF"/>
    <w:rsid w:val="007571E1"/>
    <w:rsid w:val="007604B2"/>
    <w:rsid w:val="00760530"/>
    <w:rsid w:val="00762D54"/>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490"/>
    <w:rsid w:val="00790166"/>
    <w:rsid w:val="007925EA"/>
    <w:rsid w:val="007927FA"/>
    <w:rsid w:val="00793CD8"/>
    <w:rsid w:val="00795C92"/>
    <w:rsid w:val="00796231"/>
    <w:rsid w:val="007A1CB3"/>
    <w:rsid w:val="007A306F"/>
    <w:rsid w:val="007A43A6"/>
    <w:rsid w:val="007A58A6"/>
    <w:rsid w:val="007A5A7F"/>
    <w:rsid w:val="007A5BED"/>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E2BB8"/>
    <w:rsid w:val="007E2D0D"/>
    <w:rsid w:val="007E4610"/>
    <w:rsid w:val="007E4715"/>
    <w:rsid w:val="007E505B"/>
    <w:rsid w:val="007E7091"/>
    <w:rsid w:val="007F05FC"/>
    <w:rsid w:val="007F35BD"/>
    <w:rsid w:val="007F4738"/>
    <w:rsid w:val="007F4C4E"/>
    <w:rsid w:val="007F6E1C"/>
    <w:rsid w:val="00802C0E"/>
    <w:rsid w:val="00803FAE"/>
    <w:rsid w:val="0080605F"/>
    <w:rsid w:val="00807786"/>
    <w:rsid w:val="00811FCB"/>
    <w:rsid w:val="00812652"/>
    <w:rsid w:val="008158D6"/>
    <w:rsid w:val="008162EC"/>
    <w:rsid w:val="00817196"/>
    <w:rsid w:val="0082107E"/>
    <w:rsid w:val="008235DB"/>
    <w:rsid w:val="00824AB4"/>
    <w:rsid w:val="00825C42"/>
    <w:rsid w:val="00825D25"/>
    <w:rsid w:val="00827D6F"/>
    <w:rsid w:val="00827F75"/>
    <w:rsid w:val="00832F73"/>
    <w:rsid w:val="00834BCA"/>
    <w:rsid w:val="00835213"/>
    <w:rsid w:val="00835F53"/>
    <w:rsid w:val="008376AC"/>
    <w:rsid w:val="00843099"/>
    <w:rsid w:val="008444E8"/>
    <w:rsid w:val="00844E80"/>
    <w:rsid w:val="00846B07"/>
    <w:rsid w:val="00846FE7"/>
    <w:rsid w:val="0085548D"/>
    <w:rsid w:val="00856911"/>
    <w:rsid w:val="00862B3F"/>
    <w:rsid w:val="00864123"/>
    <w:rsid w:val="008677FD"/>
    <w:rsid w:val="008706D4"/>
    <w:rsid w:val="00870AE6"/>
    <w:rsid w:val="00870F8A"/>
    <w:rsid w:val="008719A4"/>
    <w:rsid w:val="00871D23"/>
    <w:rsid w:val="00873A11"/>
    <w:rsid w:val="00874312"/>
    <w:rsid w:val="0087437C"/>
    <w:rsid w:val="00875CD7"/>
    <w:rsid w:val="008764CA"/>
    <w:rsid w:val="00876B4D"/>
    <w:rsid w:val="00877F18"/>
    <w:rsid w:val="00881EBB"/>
    <w:rsid w:val="00883EEE"/>
    <w:rsid w:val="008878D9"/>
    <w:rsid w:val="008941E3"/>
    <w:rsid w:val="00894A88"/>
    <w:rsid w:val="00895386"/>
    <w:rsid w:val="00896EEE"/>
    <w:rsid w:val="008A21FF"/>
    <w:rsid w:val="008A229A"/>
    <w:rsid w:val="008A2CE2"/>
    <w:rsid w:val="008A30AC"/>
    <w:rsid w:val="008A44B8"/>
    <w:rsid w:val="008A51A8"/>
    <w:rsid w:val="008A54C7"/>
    <w:rsid w:val="008A54E8"/>
    <w:rsid w:val="008A684B"/>
    <w:rsid w:val="008A77D8"/>
    <w:rsid w:val="008B0483"/>
    <w:rsid w:val="008B09AE"/>
    <w:rsid w:val="008B120C"/>
    <w:rsid w:val="008B51A0"/>
    <w:rsid w:val="008B592A"/>
    <w:rsid w:val="008B7B5C"/>
    <w:rsid w:val="008C0C99"/>
    <w:rsid w:val="008C2017"/>
    <w:rsid w:val="008C4958"/>
    <w:rsid w:val="008C4BAA"/>
    <w:rsid w:val="008C6AE8"/>
    <w:rsid w:val="008C7415"/>
    <w:rsid w:val="008C7573"/>
    <w:rsid w:val="008D00A5"/>
    <w:rsid w:val="008D34F1"/>
    <w:rsid w:val="008D39D8"/>
    <w:rsid w:val="008D6D1A"/>
    <w:rsid w:val="008E065E"/>
    <w:rsid w:val="008E0927"/>
    <w:rsid w:val="008E124D"/>
    <w:rsid w:val="008E1909"/>
    <w:rsid w:val="008F1C4E"/>
    <w:rsid w:val="008F1EAB"/>
    <w:rsid w:val="008F33A1"/>
    <w:rsid w:val="008F33DC"/>
    <w:rsid w:val="008F477F"/>
    <w:rsid w:val="008F52E7"/>
    <w:rsid w:val="008F720D"/>
    <w:rsid w:val="00900588"/>
    <w:rsid w:val="009006D5"/>
    <w:rsid w:val="00902350"/>
    <w:rsid w:val="00902743"/>
    <w:rsid w:val="0090336B"/>
    <w:rsid w:val="0090413C"/>
    <w:rsid w:val="00904C23"/>
    <w:rsid w:val="009053AA"/>
    <w:rsid w:val="00905496"/>
    <w:rsid w:val="0090659D"/>
    <w:rsid w:val="00906939"/>
    <w:rsid w:val="00910B7D"/>
    <w:rsid w:val="00911DFB"/>
    <w:rsid w:val="00911F53"/>
    <w:rsid w:val="009131BC"/>
    <w:rsid w:val="009139D9"/>
    <w:rsid w:val="00914AD8"/>
    <w:rsid w:val="00916079"/>
    <w:rsid w:val="009162E7"/>
    <w:rsid w:val="00917C78"/>
    <w:rsid w:val="00917CE9"/>
    <w:rsid w:val="00920BF2"/>
    <w:rsid w:val="00921887"/>
    <w:rsid w:val="00922010"/>
    <w:rsid w:val="00926C08"/>
    <w:rsid w:val="00931BD9"/>
    <w:rsid w:val="00933D6C"/>
    <w:rsid w:val="009368F3"/>
    <w:rsid w:val="00940C3C"/>
    <w:rsid w:val="00941636"/>
    <w:rsid w:val="0094248A"/>
    <w:rsid w:val="00942602"/>
    <w:rsid w:val="00943742"/>
    <w:rsid w:val="00945C05"/>
    <w:rsid w:val="009461DD"/>
    <w:rsid w:val="00946945"/>
    <w:rsid w:val="009473E7"/>
    <w:rsid w:val="009476EB"/>
    <w:rsid w:val="00947713"/>
    <w:rsid w:val="00950DE7"/>
    <w:rsid w:val="00952029"/>
    <w:rsid w:val="00953920"/>
    <w:rsid w:val="00953D47"/>
    <w:rsid w:val="00954EB2"/>
    <w:rsid w:val="0095681E"/>
    <w:rsid w:val="009572D4"/>
    <w:rsid w:val="00961921"/>
    <w:rsid w:val="0096430A"/>
    <w:rsid w:val="0096554B"/>
    <w:rsid w:val="0096584A"/>
    <w:rsid w:val="00966AE9"/>
    <w:rsid w:val="00971F08"/>
    <w:rsid w:val="00972DDD"/>
    <w:rsid w:val="009745D3"/>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3BB6"/>
    <w:rsid w:val="009A462D"/>
    <w:rsid w:val="009A4AF5"/>
    <w:rsid w:val="009A5CBA"/>
    <w:rsid w:val="009B00E3"/>
    <w:rsid w:val="009B0BE6"/>
    <w:rsid w:val="009B1F30"/>
    <w:rsid w:val="009B3AC2"/>
    <w:rsid w:val="009B3FE7"/>
    <w:rsid w:val="009B4DF4"/>
    <w:rsid w:val="009B564E"/>
    <w:rsid w:val="009B712B"/>
    <w:rsid w:val="009B7E87"/>
    <w:rsid w:val="009C0169"/>
    <w:rsid w:val="009C319A"/>
    <w:rsid w:val="009C403E"/>
    <w:rsid w:val="009C69FE"/>
    <w:rsid w:val="009D286A"/>
    <w:rsid w:val="009D4FF0"/>
    <w:rsid w:val="009D6B36"/>
    <w:rsid w:val="009D703C"/>
    <w:rsid w:val="009D718F"/>
    <w:rsid w:val="009D72EC"/>
    <w:rsid w:val="009E068F"/>
    <w:rsid w:val="009E14E0"/>
    <w:rsid w:val="009E35DB"/>
    <w:rsid w:val="009E47A3"/>
    <w:rsid w:val="009E518C"/>
    <w:rsid w:val="009E6EFB"/>
    <w:rsid w:val="009F08F3"/>
    <w:rsid w:val="009F344F"/>
    <w:rsid w:val="009F6BBD"/>
    <w:rsid w:val="00A01FA7"/>
    <w:rsid w:val="00A031D8"/>
    <w:rsid w:val="00A048A8"/>
    <w:rsid w:val="00A04F49"/>
    <w:rsid w:val="00A1031A"/>
    <w:rsid w:val="00A13E54"/>
    <w:rsid w:val="00A17F63"/>
    <w:rsid w:val="00A21022"/>
    <w:rsid w:val="00A2193B"/>
    <w:rsid w:val="00A2351A"/>
    <w:rsid w:val="00A25487"/>
    <w:rsid w:val="00A264A9"/>
    <w:rsid w:val="00A26DCF"/>
    <w:rsid w:val="00A2763A"/>
    <w:rsid w:val="00A27785"/>
    <w:rsid w:val="00A30187"/>
    <w:rsid w:val="00A32554"/>
    <w:rsid w:val="00A3448A"/>
    <w:rsid w:val="00A35A2C"/>
    <w:rsid w:val="00A36297"/>
    <w:rsid w:val="00A3796A"/>
    <w:rsid w:val="00A41E2B"/>
    <w:rsid w:val="00A45B74"/>
    <w:rsid w:val="00A509A3"/>
    <w:rsid w:val="00A52E1D"/>
    <w:rsid w:val="00A54188"/>
    <w:rsid w:val="00A61499"/>
    <w:rsid w:val="00A62A77"/>
    <w:rsid w:val="00A63483"/>
    <w:rsid w:val="00A648BB"/>
    <w:rsid w:val="00A657D7"/>
    <w:rsid w:val="00A660AC"/>
    <w:rsid w:val="00A66DBE"/>
    <w:rsid w:val="00A67E6C"/>
    <w:rsid w:val="00A703E8"/>
    <w:rsid w:val="00A71B99"/>
    <w:rsid w:val="00A727DE"/>
    <w:rsid w:val="00A739D0"/>
    <w:rsid w:val="00A761D4"/>
    <w:rsid w:val="00A77EC4"/>
    <w:rsid w:val="00A8065A"/>
    <w:rsid w:val="00A816D7"/>
    <w:rsid w:val="00A86A31"/>
    <w:rsid w:val="00A87AAA"/>
    <w:rsid w:val="00A87EAD"/>
    <w:rsid w:val="00A92879"/>
    <w:rsid w:val="00A93903"/>
    <w:rsid w:val="00A9442A"/>
    <w:rsid w:val="00A96107"/>
    <w:rsid w:val="00AA016F"/>
    <w:rsid w:val="00AA1ED6"/>
    <w:rsid w:val="00AA3109"/>
    <w:rsid w:val="00AA51D6"/>
    <w:rsid w:val="00AB0BC8"/>
    <w:rsid w:val="00AB11CA"/>
    <w:rsid w:val="00AB14D9"/>
    <w:rsid w:val="00AB2C69"/>
    <w:rsid w:val="00AB2FB9"/>
    <w:rsid w:val="00AB4A02"/>
    <w:rsid w:val="00AB4AB8"/>
    <w:rsid w:val="00AB655E"/>
    <w:rsid w:val="00AB6C06"/>
    <w:rsid w:val="00AC007F"/>
    <w:rsid w:val="00AC1602"/>
    <w:rsid w:val="00AC2ECD"/>
    <w:rsid w:val="00AC3119"/>
    <w:rsid w:val="00AC49FB"/>
    <w:rsid w:val="00AC56A4"/>
    <w:rsid w:val="00AC5A10"/>
    <w:rsid w:val="00AD0AA3"/>
    <w:rsid w:val="00AD2ED0"/>
    <w:rsid w:val="00AD3F94"/>
    <w:rsid w:val="00AD4A5A"/>
    <w:rsid w:val="00AD5B42"/>
    <w:rsid w:val="00AE13B2"/>
    <w:rsid w:val="00AE27AC"/>
    <w:rsid w:val="00AE40E0"/>
    <w:rsid w:val="00AE4DBA"/>
    <w:rsid w:val="00AE4F07"/>
    <w:rsid w:val="00AF0DD7"/>
    <w:rsid w:val="00AF1C5D"/>
    <w:rsid w:val="00AF42D7"/>
    <w:rsid w:val="00AF6633"/>
    <w:rsid w:val="00AF71E2"/>
    <w:rsid w:val="00B006FE"/>
    <w:rsid w:val="00B007CB"/>
    <w:rsid w:val="00B02AA9"/>
    <w:rsid w:val="00B02FA3"/>
    <w:rsid w:val="00B042B1"/>
    <w:rsid w:val="00B05084"/>
    <w:rsid w:val="00B157F9"/>
    <w:rsid w:val="00B16B1F"/>
    <w:rsid w:val="00B17467"/>
    <w:rsid w:val="00B175AB"/>
    <w:rsid w:val="00B20256"/>
    <w:rsid w:val="00B20D09"/>
    <w:rsid w:val="00B2763F"/>
    <w:rsid w:val="00B27AAC"/>
    <w:rsid w:val="00B30929"/>
    <w:rsid w:val="00B318F6"/>
    <w:rsid w:val="00B36AFA"/>
    <w:rsid w:val="00B372AA"/>
    <w:rsid w:val="00B40445"/>
    <w:rsid w:val="00B409E0"/>
    <w:rsid w:val="00B41888"/>
    <w:rsid w:val="00B45A52"/>
    <w:rsid w:val="00B46175"/>
    <w:rsid w:val="00B50179"/>
    <w:rsid w:val="00B51153"/>
    <w:rsid w:val="00B53C0E"/>
    <w:rsid w:val="00B548B7"/>
    <w:rsid w:val="00B664C7"/>
    <w:rsid w:val="00B665F7"/>
    <w:rsid w:val="00B72A38"/>
    <w:rsid w:val="00B739F6"/>
    <w:rsid w:val="00B74E04"/>
    <w:rsid w:val="00B802E2"/>
    <w:rsid w:val="00B81A6C"/>
    <w:rsid w:val="00B85422"/>
    <w:rsid w:val="00B85DE5"/>
    <w:rsid w:val="00B90DC9"/>
    <w:rsid w:val="00B90F73"/>
    <w:rsid w:val="00B91884"/>
    <w:rsid w:val="00B933B6"/>
    <w:rsid w:val="00B936A6"/>
    <w:rsid w:val="00B93B59"/>
    <w:rsid w:val="00B93FDC"/>
    <w:rsid w:val="00B9406A"/>
    <w:rsid w:val="00BA08E4"/>
    <w:rsid w:val="00BA2280"/>
    <w:rsid w:val="00BA2A08"/>
    <w:rsid w:val="00BA4A05"/>
    <w:rsid w:val="00BA52AF"/>
    <w:rsid w:val="00BA56D2"/>
    <w:rsid w:val="00BA76E0"/>
    <w:rsid w:val="00BB0916"/>
    <w:rsid w:val="00BB1C82"/>
    <w:rsid w:val="00BB2A25"/>
    <w:rsid w:val="00BB4731"/>
    <w:rsid w:val="00BB51E7"/>
    <w:rsid w:val="00BB51E9"/>
    <w:rsid w:val="00BC0FDC"/>
    <w:rsid w:val="00BC230F"/>
    <w:rsid w:val="00BC3053"/>
    <w:rsid w:val="00BC4D2E"/>
    <w:rsid w:val="00BC7FD4"/>
    <w:rsid w:val="00BD27E7"/>
    <w:rsid w:val="00BD48AC"/>
    <w:rsid w:val="00BD5F1A"/>
    <w:rsid w:val="00BE1234"/>
    <w:rsid w:val="00BE2FA6"/>
    <w:rsid w:val="00BE333F"/>
    <w:rsid w:val="00BE7406"/>
    <w:rsid w:val="00BE7603"/>
    <w:rsid w:val="00BF1E75"/>
    <w:rsid w:val="00BF3279"/>
    <w:rsid w:val="00BF6963"/>
    <w:rsid w:val="00BF74C7"/>
    <w:rsid w:val="00C015F1"/>
    <w:rsid w:val="00C01F33"/>
    <w:rsid w:val="00C02AFC"/>
    <w:rsid w:val="00C02CC6"/>
    <w:rsid w:val="00C040F7"/>
    <w:rsid w:val="00C042EF"/>
    <w:rsid w:val="00C043D8"/>
    <w:rsid w:val="00C044AB"/>
    <w:rsid w:val="00C05706"/>
    <w:rsid w:val="00C07377"/>
    <w:rsid w:val="00C10478"/>
    <w:rsid w:val="00C12107"/>
    <w:rsid w:val="00C14D4B"/>
    <w:rsid w:val="00C154BB"/>
    <w:rsid w:val="00C242DB"/>
    <w:rsid w:val="00C274B6"/>
    <w:rsid w:val="00C279B5"/>
    <w:rsid w:val="00C27C45"/>
    <w:rsid w:val="00C36E4C"/>
    <w:rsid w:val="00C3719D"/>
    <w:rsid w:val="00C37CB2"/>
    <w:rsid w:val="00C41009"/>
    <w:rsid w:val="00C43947"/>
    <w:rsid w:val="00C473A5"/>
    <w:rsid w:val="00C5297D"/>
    <w:rsid w:val="00C54995"/>
    <w:rsid w:val="00C54D41"/>
    <w:rsid w:val="00C562CF"/>
    <w:rsid w:val="00C60783"/>
    <w:rsid w:val="00C63F1F"/>
    <w:rsid w:val="00C64672"/>
    <w:rsid w:val="00C70697"/>
    <w:rsid w:val="00C70AF8"/>
    <w:rsid w:val="00C71986"/>
    <w:rsid w:val="00C72093"/>
    <w:rsid w:val="00C72EF4"/>
    <w:rsid w:val="00C744FE"/>
    <w:rsid w:val="00C74808"/>
    <w:rsid w:val="00C74E23"/>
    <w:rsid w:val="00C75D2F"/>
    <w:rsid w:val="00C767BE"/>
    <w:rsid w:val="00C76E3C"/>
    <w:rsid w:val="00C81568"/>
    <w:rsid w:val="00C84981"/>
    <w:rsid w:val="00C871B4"/>
    <w:rsid w:val="00C9027A"/>
    <w:rsid w:val="00C9068E"/>
    <w:rsid w:val="00C93814"/>
    <w:rsid w:val="00C93AB2"/>
    <w:rsid w:val="00C93C4B"/>
    <w:rsid w:val="00C9436F"/>
    <w:rsid w:val="00C944AB"/>
    <w:rsid w:val="00C95B40"/>
    <w:rsid w:val="00CA1ED8"/>
    <w:rsid w:val="00CA24EF"/>
    <w:rsid w:val="00CB1668"/>
    <w:rsid w:val="00CB1F63"/>
    <w:rsid w:val="00CB253A"/>
    <w:rsid w:val="00CB7170"/>
    <w:rsid w:val="00CC03EE"/>
    <w:rsid w:val="00CC040E"/>
    <w:rsid w:val="00CC111F"/>
    <w:rsid w:val="00CC2011"/>
    <w:rsid w:val="00CC3EA0"/>
    <w:rsid w:val="00CC7B45"/>
    <w:rsid w:val="00CD1188"/>
    <w:rsid w:val="00CD19C4"/>
    <w:rsid w:val="00CD2ED1"/>
    <w:rsid w:val="00CD337B"/>
    <w:rsid w:val="00CE0424"/>
    <w:rsid w:val="00CE0BF7"/>
    <w:rsid w:val="00CE25BF"/>
    <w:rsid w:val="00CE7561"/>
    <w:rsid w:val="00CF1354"/>
    <w:rsid w:val="00CF2323"/>
    <w:rsid w:val="00CF3B1F"/>
    <w:rsid w:val="00CF3BF6"/>
    <w:rsid w:val="00CF625B"/>
    <w:rsid w:val="00CF687E"/>
    <w:rsid w:val="00D0349B"/>
    <w:rsid w:val="00D05FBC"/>
    <w:rsid w:val="00D06ACA"/>
    <w:rsid w:val="00D10249"/>
    <w:rsid w:val="00D115C3"/>
    <w:rsid w:val="00D11897"/>
    <w:rsid w:val="00D11BA6"/>
    <w:rsid w:val="00D12699"/>
    <w:rsid w:val="00D13135"/>
    <w:rsid w:val="00D13E4E"/>
    <w:rsid w:val="00D236DB"/>
    <w:rsid w:val="00D239A7"/>
    <w:rsid w:val="00D23F47"/>
    <w:rsid w:val="00D30191"/>
    <w:rsid w:val="00D31620"/>
    <w:rsid w:val="00D31E1A"/>
    <w:rsid w:val="00D36E71"/>
    <w:rsid w:val="00D37D87"/>
    <w:rsid w:val="00D4024E"/>
    <w:rsid w:val="00D40B33"/>
    <w:rsid w:val="00D4318F"/>
    <w:rsid w:val="00D438BF"/>
    <w:rsid w:val="00D440F8"/>
    <w:rsid w:val="00D45354"/>
    <w:rsid w:val="00D546FF"/>
    <w:rsid w:val="00D555D1"/>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5097"/>
    <w:rsid w:val="00D86CA3"/>
    <w:rsid w:val="00D871CE"/>
    <w:rsid w:val="00D9196D"/>
    <w:rsid w:val="00D92982"/>
    <w:rsid w:val="00DA1E39"/>
    <w:rsid w:val="00DA305E"/>
    <w:rsid w:val="00DA3366"/>
    <w:rsid w:val="00DA4056"/>
    <w:rsid w:val="00DA5417"/>
    <w:rsid w:val="00DA56E8"/>
    <w:rsid w:val="00DA669F"/>
    <w:rsid w:val="00DA66CD"/>
    <w:rsid w:val="00DA6859"/>
    <w:rsid w:val="00DB0A1E"/>
    <w:rsid w:val="00DB0A9F"/>
    <w:rsid w:val="00DB377D"/>
    <w:rsid w:val="00DB726E"/>
    <w:rsid w:val="00DC2AEB"/>
    <w:rsid w:val="00DC2D36"/>
    <w:rsid w:val="00DC53EF"/>
    <w:rsid w:val="00DD3AAB"/>
    <w:rsid w:val="00DE1E60"/>
    <w:rsid w:val="00DE5608"/>
    <w:rsid w:val="00DE58D0"/>
    <w:rsid w:val="00DE5D65"/>
    <w:rsid w:val="00DE654F"/>
    <w:rsid w:val="00DE7279"/>
    <w:rsid w:val="00DF0B6E"/>
    <w:rsid w:val="00DF15E0"/>
    <w:rsid w:val="00DF2451"/>
    <w:rsid w:val="00DF37A0"/>
    <w:rsid w:val="00DF613D"/>
    <w:rsid w:val="00E0114F"/>
    <w:rsid w:val="00E011B9"/>
    <w:rsid w:val="00E024F5"/>
    <w:rsid w:val="00E02C64"/>
    <w:rsid w:val="00E0657E"/>
    <w:rsid w:val="00E110E7"/>
    <w:rsid w:val="00E11B20"/>
    <w:rsid w:val="00E17FA2"/>
    <w:rsid w:val="00E20531"/>
    <w:rsid w:val="00E21808"/>
    <w:rsid w:val="00E22330"/>
    <w:rsid w:val="00E268DA"/>
    <w:rsid w:val="00E27EA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6EB3"/>
    <w:rsid w:val="00E47AEF"/>
    <w:rsid w:val="00E53B75"/>
    <w:rsid w:val="00E54E3B"/>
    <w:rsid w:val="00E567F3"/>
    <w:rsid w:val="00E5724C"/>
    <w:rsid w:val="00E57565"/>
    <w:rsid w:val="00E62609"/>
    <w:rsid w:val="00E62C45"/>
    <w:rsid w:val="00E63838"/>
    <w:rsid w:val="00E64434"/>
    <w:rsid w:val="00E67C51"/>
    <w:rsid w:val="00E72EFC"/>
    <w:rsid w:val="00E758EC"/>
    <w:rsid w:val="00E764B3"/>
    <w:rsid w:val="00E8234C"/>
    <w:rsid w:val="00E824B9"/>
    <w:rsid w:val="00E83AA9"/>
    <w:rsid w:val="00E85928"/>
    <w:rsid w:val="00E86C6C"/>
    <w:rsid w:val="00E87822"/>
    <w:rsid w:val="00E90395"/>
    <w:rsid w:val="00E90E49"/>
    <w:rsid w:val="00E917F9"/>
    <w:rsid w:val="00E9291C"/>
    <w:rsid w:val="00E93FFE"/>
    <w:rsid w:val="00E94F8A"/>
    <w:rsid w:val="00EA7A41"/>
    <w:rsid w:val="00EB077B"/>
    <w:rsid w:val="00EB4EA2"/>
    <w:rsid w:val="00EB7550"/>
    <w:rsid w:val="00EC24D5"/>
    <w:rsid w:val="00EC27C6"/>
    <w:rsid w:val="00EC4207"/>
    <w:rsid w:val="00EC5653"/>
    <w:rsid w:val="00EC71CE"/>
    <w:rsid w:val="00ED1006"/>
    <w:rsid w:val="00EE41E5"/>
    <w:rsid w:val="00EE4694"/>
    <w:rsid w:val="00EE6E81"/>
    <w:rsid w:val="00EF18FE"/>
    <w:rsid w:val="00EF207E"/>
    <w:rsid w:val="00EF3931"/>
    <w:rsid w:val="00EF41AD"/>
    <w:rsid w:val="00EF51DF"/>
    <w:rsid w:val="00EF5787"/>
    <w:rsid w:val="00EF60CE"/>
    <w:rsid w:val="00EF60D0"/>
    <w:rsid w:val="00F0528D"/>
    <w:rsid w:val="00F0646F"/>
    <w:rsid w:val="00F06C67"/>
    <w:rsid w:val="00F06DFD"/>
    <w:rsid w:val="00F071D1"/>
    <w:rsid w:val="00F07533"/>
    <w:rsid w:val="00F10629"/>
    <w:rsid w:val="00F133C8"/>
    <w:rsid w:val="00F1419B"/>
    <w:rsid w:val="00F15FA5"/>
    <w:rsid w:val="00F207D8"/>
    <w:rsid w:val="00F209B7"/>
    <w:rsid w:val="00F2376F"/>
    <w:rsid w:val="00F243D8"/>
    <w:rsid w:val="00F30828"/>
    <w:rsid w:val="00F313D6"/>
    <w:rsid w:val="00F353ED"/>
    <w:rsid w:val="00F36983"/>
    <w:rsid w:val="00F36985"/>
    <w:rsid w:val="00F40F0C"/>
    <w:rsid w:val="00F4766C"/>
    <w:rsid w:val="00F5060E"/>
    <w:rsid w:val="00F507D1"/>
    <w:rsid w:val="00F519CE"/>
    <w:rsid w:val="00F51ADA"/>
    <w:rsid w:val="00F53A23"/>
    <w:rsid w:val="00F60203"/>
    <w:rsid w:val="00F607C5"/>
    <w:rsid w:val="00F60DEA"/>
    <w:rsid w:val="00F62CA4"/>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1D4B"/>
    <w:rsid w:val="00F82A6A"/>
    <w:rsid w:val="00F83ED0"/>
    <w:rsid w:val="00F8456C"/>
    <w:rsid w:val="00F85972"/>
    <w:rsid w:val="00F859D8"/>
    <w:rsid w:val="00F868F5"/>
    <w:rsid w:val="00F9056A"/>
    <w:rsid w:val="00F90F8D"/>
    <w:rsid w:val="00F92782"/>
    <w:rsid w:val="00F93AA9"/>
    <w:rsid w:val="00F94891"/>
    <w:rsid w:val="00F96985"/>
    <w:rsid w:val="00F97838"/>
    <w:rsid w:val="00FA2BB3"/>
    <w:rsid w:val="00FB4C80"/>
    <w:rsid w:val="00FB6A6A"/>
    <w:rsid w:val="00FC3D72"/>
    <w:rsid w:val="00FC7429"/>
    <w:rsid w:val="00FC7ED2"/>
    <w:rsid w:val="00FD07F6"/>
    <w:rsid w:val="00FD198D"/>
    <w:rsid w:val="00FD1EC8"/>
    <w:rsid w:val="00FD47ED"/>
    <w:rsid w:val="00FD74DB"/>
    <w:rsid w:val="00FD7660"/>
    <w:rsid w:val="00FE0655"/>
    <w:rsid w:val="00FE2365"/>
    <w:rsid w:val="00FE37D7"/>
    <w:rsid w:val="00FE4C7B"/>
    <w:rsid w:val="00FE7336"/>
    <w:rsid w:val="00FE756B"/>
    <w:rsid w:val="00FE787C"/>
    <w:rsid w:val="00FE7FD8"/>
    <w:rsid w:val="00FF45A5"/>
    <w:rsid w:val="00FF5C91"/>
    <w:rsid w:val="00FF6F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F1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C63F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3F1F"/>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link w:val="TACChar"/>
    <w:qFormat/>
    <w:rsid w:val="00E366A8"/>
    <w:pPr>
      <w:jc w:val="center"/>
    </w:pPr>
  </w:style>
  <w:style w:type="paragraph" w:customStyle="1" w:styleId="TAH">
    <w:name w:val="TAH"/>
    <w:basedOn w:val="TAC"/>
    <w:link w:val="TAHCar"/>
    <w:qFormat/>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qFormat/>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qFormat/>
    <w:locked/>
    <w:rsid w:val="00E366A8"/>
    <w:rPr>
      <w:rFonts w:ascii="Arial" w:hAnsi="Arial"/>
      <w:b/>
      <w:sz w:val="18"/>
      <w:lang w:val="x-none" w:eastAsia="x-none"/>
    </w:rPr>
  </w:style>
  <w:style w:type="character" w:customStyle="1" w:styleId="THChar">
    <w:name w:val="TH Char"/>
    <w:link w:val="TH"/>
    <w:qFormat/>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TACChar">
    <w:name w:val="TAC Char"/>
    <w:link w:val="TAC"/>
    <w:qFormat/>
    <w:locked/>
    <w:rsid w:val="0090413C"/>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151EA-0786-4C04-A079-94096101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3848</Words>
  <Characters>21934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2021-08-07T01:00:00Z</dcterms:created>
  <dcterms:modified xsi:type="dcterms:W3CDTF">2021-08-07T01:54:00Z</dcterms:modified>
  <cp:category/>
</cp:coreProperties>
</file>